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EC5" w14:textId="77777777" w:rsidR="00A951EC" w:rsidRPr="00A951EC" w:rsidRDefault="00A951EC" w:rsidP="00A951EC">
      <w:pPr>
        <w:jc w:val="center"/>
        <w:rPr>
          <w:b/>
          <w:sz w:val="28"/>
        </w:rPr>
      </w:pPr>
      <w:r w:rsidRPr="00A951EC">
        <w:rPr>
          <w:b/>
          <w:sz w:val="28"/>
        </w:rPr>
        <w:t>Prolonged, Un</w:t>
      </w:r>
      <w:r w:rsidR="00236921">
        <w:rPr>
          <w:b/>
          <w:sz w:val="28"/>
        </w:rPr>
        <w:t>treated</w:t>
      </w:r>
      <w:r w:rsidRPr="00A951EC">
        <w:rPr>
          <w:b/>
          <w:sz w:val="28"/>
        </w:rPr>
        <w:t xml:space="preserve"> Autonomic Dysfunction</w:t>
      </w:r>
      <w:r>
        <w:rPr>
          <w:b/>
          <w:sz w:val="28"/>
        </w:rPr>
        <w:br/>
      </w:r>
      <w:r w:rsidRPr="00A951EC">
        <w:rPr>
          <w:b/>
          <w:sz w:val="28"/>
        </w:rPr>
        <w:t>May Ultimately Lead to Heart Failure</w:t>
      </w:r>
    </w:p>
    <w:p w14:paraId="23D8F25F" w14:textId="77777777" w:rsidR="00A951EC" w:rsidRDefault="00A951EC" w:rsidP="00A951EC">
      <w:pPr>
        <w:jc w:val="center"/>
      </w:pPr>
      <w:r>
        <w:t>NL DePace, MD, FACC; GL Murray, MD</w:t>
      </w:r>
      <w:r w:rsidR="00E6659F">
        <w:t xml:space="preserve">; </w:t>
      </w:r>
      <w:r w:rsidR="00364BFF" w:rsidRPr="006767E7">
        <w:rPr>
          <w:rFonts w:cs="Arial"/>
        </w:rPr>
        <w:t xml:space="preserve">JA </w:t>
      </w:r>
      <w:proofErr w:type="spellStart"/>
      <w:r w:rsidR="00364BFF">
        <w:rPr>
          <w:rFonts w:cs="Arial"/>
        </w:rPr>
        <w:t>Giliotti</w:t>
      </w:r>
      <w:proofErr w:type="spellEnd"/>
      <w:r w:rsidR="00364BFF">
        <w:rPr>
          <w:rFonts w:cs="Arial"/>
        </w:rPr>
        <w:t>-</w:t>
      </w:r>
      <w:r w:rsidR="00364BFF" w:rsidRPr="006767E7">
        <w:rPr>
          <w:rFonts w:cs="Arial"/>
        </w:rPr>
        <w:t>Bateman</w:t>
      </w:r>
      <w:r w:rsidR="00364BFF">
        <w:rPr>
          <w:rFonts w:cs="Arial"/>
        </w:rPr>
        <w:t>, DNP, APN, FNP-BC</w:t>
      </w:r>
      <w:r>
        <w:t>;</w:t>
      </w:r>
      <w:r w:rsidR="00364BFF">
        <w:br/>
      </w:r>
      <w:r w:rsidR="0029437A">
        <w:t xml:space="preserve">RA Bulgarelli, DO; </w:t>
      </w:r>
      <w:r>
        <w:t>J Colombo, PhD, DNM, DHS</w:t>
      </w:r>
    </w:p>
    <w:p w14:paraId="54D6E214" w14:textId="5780338A" w:rsidR="003E1DA3" w:rsidRDefault="00883DD2">
      <w:pPr>
        <w:rPr>
          <w:b/>
        </w:rPr>
      </w:pPr>
      <w:r>
        <w:rPr>
          <w:b/>
        </w:rPr>
        <w:t>ABSTRACT</w:t>
      </w:r>
    </w:p>
    <w:p w14:paraId="52AC029D" w14:textId="1500B7E8" w:rsidR="003E1DA3" w:rsidRDefault="003E1DA3" w:rsidP="003E1DA3">
      <w:bookmarkStart w:id="0" w:name="_Hlk109023953"/>
      <w:r w:rsidRPr="003E1DA3">
        <w:rPr>
          <w:rFonts w:eastAsia="Times New Roman" w:cs="Times New Roman"/>
          <w:b/>
          <w:szCs w:val="24"/>
        </w:rPr>
        <w:t>Background</w:t>
      </w:r>
      <w:r>
        <w:rPr>
          <w:rFonts w:eastAsia="Times New Roman" w:cs="Times New Roman"/>
          <w:szCs w:val="24"/>
        </w:rPr>
        <w:t xml:space="preserve">.  </w:t>
      </w:r>
      <w:r w:rsidRPr="00884A81">
        <w:rPr>
          <w:rFonts w:eastAsia="Times New Roman" w:cs="Times New Roman"/>
          <w:szCs w:val="24"/>
        </w:rPr>
        <w:t xml:space="preserve">There is extensive evidence for a </w:t>
      </w:r>
      <w:r>
        <w:rPr>
          <w:rFonts w:eastAsia="Times New Roman" w:cs="Times New Roman"/>
          <w:szCs w:val="24"/>
        </w:rPr>
        <w:t xml:space="preserve">significant correlation between </w:t>
      </w:r>
      <w:r w:rsidRPr="00884A81">
        <w:rPr>
          <w:rFonts w:eastAsia="Times New Roman" w:cs="Times New Roman"/>
          <w:szCs w:val="24"/>
        </w:rPr>
        <w:t>high P</w:t>
      </w:r>
      <w:r>
        <w:rPr>
          <w:rFonts w:eastAsia="Times New Roman" w:cs="Times New Roman"/>
          <w:szCs w:val="24"/>
        </w:rPr>
        <w:t>ulse Pressure (PP)</w:t>
      </w:r>
      <w:r w:rsidRPr="00884A81">
        <w:rPr>
          <w:rFonts w:eastAsia="Times New Roman" w:cs="Times New Roman"/>
          <w:szCs w:val="24"/>
        </w:rPr>
        <w:t xml:space="preserve"> and the occurrence of cardiovascular</w:t>
      </w:r>
      <w:r>
        <w:rPr>
          <w:rFonts w:eastAsia="Times New Roman" w:cs="Times New Roman"/>
          <w:szCs w:val="24"/>
        </w:rPr>
        <w:t xml:space="preserve"> </w:t>
      </w:r>
      <w:r w:rsidRPr="00884A81">
        <w:rPr>
          <w:rFonts w:eastAsia="Times New Roman" w:cs="Times New Roman"/>
          <w:szCs w:val="24"/>
        </w:rPr>
        <w:t>events, including H</w:t>
      </w:r>
      <w:r>
        <w:rPr>
          <w:rFonts w:eastAsia="Times New Roman" w:cs="Times New Roman"/>
          <w:szCs w:val="24"/>
        </w:rPr>
        <w:t xml:space="preserve">eart </w:t>
      </w:r>
      <w:r w:rsidRPr="00884A81">
        <w:rPr>
          <w:rFonts w:eastAsia="Times New Roman" w:cs="Times New Roman"/>
          <w:szCs w:val="24"/>
        </w:rPr>
        <w:t>F</w:t>
      </w:r>
      <w:r>
        <w:rPr>
          <w:rFonts w:eastAsia="Times New Roman" w:cs="Times New Roman"/>
          <w:szCs w:val="24"/>
        </w:rPr>
        <w:t>ailure (HF),</w:t>
      </w:r>
      <w:r w:rsidRPr="00884A81">
        <w:rPr>
          <w:rFonts w:eastAsia="Times New Roman" w:cs="Times New Roman"/>
          <w:szCs w:val="24"/>
        </w:rPr>
        <w:t xml:space="preserve"> </w:t>
      </w:r>
      <w:r>
        <w:rPr>
          <w:rFonts w:eastAsia="Times New Roman" w:cs="Times New Roman"/>
          <w:szCs w:val="24"/>
        </w:rPr>
        <w:t xml:space="preserve">both </w:t>
      </w:r>
      <w:r w:rsidRPr="00884A81">
        <w:rPr>
          <w:rFonts w:eastAsia="Times New Roman" w:cs="Times New Roman"/>
          <w:szCs w:val="24"/>
        </w:rPr>
        <w:t>in normotens</w:t>
      </w:r>
      <w:r>
        <w:rPr>
          <w:rFonts w:eastAsia="Times New Roman" w:cs="Times New Roman"/>
          <w:szCs w:val="24"/>
        </w:rPr>
        <w:t>ive and hypertensive subjects</w:t>
      </w:r>
      <w:r w:rsidRPr="00884A81">
        <w:rPr>
          <w:rFonts w:eastAsia="Times New Roman" w:cs="Times New Roman"/>
          <w:szCs w:val="24"/>
        </w:rPr>
        <w:t>.</w:t>
      </w:r>
      <w:r>
        <w:rPr>
          <w:rFonts w:eastAsia="Times New Roman" w:cs="Times New Roman"/>
          <w:szCs w:val="24"/>
        </w:rPr>
        <w:t xml:space="preserve"> </w:t>
      </w:r>
      <w:r w:rsidR="002E5DA3">
        <w:rPr>
          <w:rFonts w:eastAsia="Times New Roman" w:cs="Times New Roman"/>
          <w:szCs w:val="24"/>
        </w:rPr>
        <w:t xml:space="preserve"> </w:t>
      </w:r>
      <w:r>
        <w:rPr>
          <w:rFonts w:eastAsia="Times New Roman" w:cs="Times New Roman"/>
          <w:szCs w:val="24"/>
        </w:rPr>
        <w:t xml:space="preserve">HF </w:t>
      </w:r>
      <w:r>
        <w:t xml:space="preserve">is a known predictor of mortality risk in HF patients.  PP is affected by the two Autonomic branches:  the Parasympathetics and the Sympathetics (P&amp;S).  Autonomic dysfunction is strongly associated with abnormal PPs.  </w:t>
      </w:r>
      <w:r w:rsidR="00061CAE" w:rsidRPr="00061CAE">
        <w:rPr>
          <w:b/>
        </w:rPr>
        <w:t>Objective</w:t>
      </w:r>
      <w:r w:rsidR="00061CAE">
        <w:t xml:space="preserve">.  </w:t>
      </w:r>
      <w:r>
        <w:t>Here</w:t>
      </w:r>
      <w:r w:rsidR="002E5DA3">
        <w:t>,</w:t>
      </w:r>
      <w:r>
        <w:t xml:space="preserve"> we propose a possible P&amp;S mechanism which is known to lead to abnormal BPs and, if prolonged, abnormal PPs:  Sympathetic Withdrawal (SW)</w:t>
      </w:r>
      <w:r w:rsidR="002E5DA3">
        <w:t>,</w:t>
      </w:r>
      <w:r>
        <w:t xml:space="preserve"> which leads to Orthostatic dysfunction, which may lead to poor coronary perfusion and decreased diastolic BP, which may lead to increased resting systolic BP</w:t>
      </w:r>
      <w:r w:rsidR="002E5DA3">
        <w:t>, which</w:t>
      </w:r>
      <w:r>
        <w:t xml:space="preserve"> often rises as a compensatory against poor coronary and cerebral perfusion</w:t>
      </w:r>
      <w:r w:rsidR="002E5DA3">
        <w:t>,</w:t>
      </w:r>
      <w:r>
        <w:t xml:space="preserve"> which leads to widening of PP</w:t>
      </w:r>
      <w:r w:rsidR="002E5DA3">
        <w:t>,</w:t>
      </w:r>
      <w:r>
        <w:t xml:space="preserve"> which may indicate HF.  </w:t>
      </w:r>
      <w:r w:rsidRPr="003E1DA3">
        <w:rPr>
          <w:b/>
        </w:rPr>
        <w:t>Methods</w:t>
      </w:r>
      <w:r>
        <w:t>.  SW is measured with P&amp;S Monitoring (Physio PS, Inc., Atlanta, GA)</w:t>
      </w:r>
      <w:r w:rsidR="003A7C06">
        <w:t>, serially for 9445 patients (4731 female, 50.1%; average age 68.9</w:t>
      </w:r>
      <w:r w:rsidR="002E5DA3">
        <w:t xml:space="preserve"> </w:t>
      </w:r>
      <w:proofErr w:type="spellStart"/>
      <w:r w:rsidR="003A7C06">
        <w:t>yrs</w:t>
      </w:r>
      <w:proofErr w:type="spellEnd"/>
      <w:r w:rsidR="003A7C06">
        <w:t>, range 40 to 100 y/o; average BMI 28.9 #/in</w:t>
      </w:r>
      <w:r w:rsidR="003A7C06" w:rsidRPr="00FA5037">
        <w:rPr>
          <w:vertAlign w:val="superscript"/>
        </w:rPr>
        <w:t>2</w:t>
      </w:r>
      <w:r w:rsidR="003A7C06">
        <w:t>)</w:t>
      </w:r>
      <w:r>
        <w:t xml:space="preserve">.  PP &amp; HF are determined in the classical manner.  </w:t>
      </w:r>
      <w:r w:rsidRPr="003E1DA3">
        <w:rPr>
          <w:b/>
        </w:rPr>
        <w:t>Results</w:t>
      </w:r>
      <w:r>
        <w:t xml:space="preserve">.  </w:t>
      </w:r>
      <w:r w:rsidR="003A7C06">
        <w:t>Patients</w:t>
      </w:r>
      <w:r w:rsidR="002E5DA3">
        <w:t>’</w:t>
      </w:r>
      <w:r w:rsidR="003A7C06">
        <w:t xml:space="preserve"> LVEFs are within normal limits</w:t>
      </w:r>
      <w:r w:rsidR="0095205E">
        <w:t>.  HF is the primary diagnoses in 35.2%</w:t>
      </w:r>
      <w:r w:rsidR="003A7C06">
        <w:t>.  SW is prevalent, 56.1% (p</w:t>
      </w:r>
      <w:r w:rsidR="0095205E">
        <w:t>&lt;0.001</w:t>
      </w:r>
      <w:r w:rsidR="003A7C06">
        <w:t>)</w:t>
      </w:r>
      <w:r w:rsidR="004C6D84">
        <w:t xml:space="preserve">.  Within the SW sub-population, 24.5% have low diastolic BP (p=0.23), 53.4% have high systolic BP (p=0.041), 75.0% have wide PPs (p=0.001), and 18.6% demonstrate high risk of cardiovascular disease (p=0.014).  </w:t>
      </w:r>
      <w:r w:rsidR="004C6D84" w:rsidRPr="004C6D84">
        <w:rPr>
          <w:b/>
        </w:rPr>
        <w:t>Conclusion</w:t>
      </w:r>
      <w:r w:rsidR="004C6D84">
        <w:t>.  Even in a seemingly well-managed cardiology cohort, 40.1% of the population are at risk for HF.  SW may be treated, and often relieved, with oral vasopressors, which</w:t>
      </w:r>
      <w:r w:rsidR="002E5DA3">
        <w:t>,</w:t>
      </w:r>
      <w:r w:rsidR="004C6D84">
        <w:t xml:space="preserve"> if prescribed early</w:t>
      </w:r>
      <w:r w:rsidR="002E5DA3">
        <w:t>,</w:t>
      </w:r>
      <w:r w:rsidR="004C6D84">
        <w:t xml:space="preserve"> may prevent HF.</w:t>
      </w:r>
      <w:bookmarkEnd w:id="0"/>
    </w:p>
    <w:p w14:paraId="2BED29B6" w14:textId="7F340F90" w:rsidR="003E1DA3" w:rsidRPr="00962462" w:rsidRDefault="00962462">
      <w:pPr>
        <w:rPr>
          <w:sz w:val="20"/>
          <w:szCs w:val="18"/>
        </w:rPr>
      </w:pPr>
      <w:r w:rsidRPr="00962462">
        <w:rPr>
          <w:rFonts w:eastAsia="Calibri" w:cs="Times New Roman"/>
          <w:b/>
          <w:bCs/>
          <w:sz w:val="20"/>
          <w:szCs w:val="20"/>
          <w:shd w:val="clear" w:color="auto" w:fill="F0F0F1"/>
        </w:rPr>
        <w:t>Copyright</w:t>
      </w:r>
      <w:r w:rsidRPr="00962462">
        <w:rPr>
          <w:rFonts w:eastAsia="Calibri" w:cs="Times New Roman"/>
          <w:sz w:val="20"/>
          <w:szCs w:val="20"/>
          <w:shd w:val="clear" w:color="auto" w:fill="F0F0F1"/>
        </w:rPr>
        <w:t xml:space="preserve">:  </w:t>
      </w:r>
      <w:r w:rsidRPr="00962462">
        <w:rPr>
          <w:rFonts w:eastAsia="Calibri" w:cs="Times New Roman"/>
          <w:sz w:val="20"/>
          <w:szCs w:val="20"/>
        </w:rPr>
        <w:t>© 2022 by the authors. Submitted for open access publication under the Journal of Individualized Medicine and Therapies, of the Society of Individualized Medicine and Therapies, Inc.</w:t>
      </w:r>
    </w:p>
    <w:p w14:paraId="70581BEC" w14:textId="77777777" w:rsidR="00962462" w:rsidRPr="003E1DA3" w:rsidRDefault="00962462"/>
    <w:p w14:paraId="6A5A3F35" w14:textId="77777777" w:rsidR="00883DD2" w:rsidRDefault="00883DD2">
      <w:pPr>
        <w:rPr>
          <w:b/>
        </w:rPr>
        <w:sectPr w:rsidR="00883DD2">
          <w:headerReference w:type="default" r:id="rId7"/>
          <w:footerReference w:type="default" r:id="rId8"/>
          <w:endnotePr>
            <w:numFmt w:val="decimal"/>
          </w:endnotePr>
          <w:pgSz w:w="12240" w:h="15840"/>
          <w:pgMar w:top="1440" w:right="1440" w:bottom="1440" w:left="1440" w:header="720" w:footer="720" w:gutter="0"/>
          <w:cols w:space="720"/>
          <w:docGrid w:linePitch="360"/>
        </w:sectPr>
      </w:pPr>
    </w:p>
    <w:p w14:paraId="4465FB71" w14:textId="3443114F" w:rsidR="00A951EC" w:rsidRPr="00A951EC" w:rsidRDefault="00883DD2">
      <w:pPr>
        <w:rPr>
          <w:b/>
        </w:rPr>
      </w:pPr>
      <w:r w:rsidRPr="00A951EC">
        <w:rPr>
          <w:b/>
        </w:rPr>
        <w:t>INTRODUCTION</w:t>
      </w:r>
    </w:p>
    <w:p w14:paraId="176BED1A" w14:textId="5B7EE37B" w:rsidR="0029437A" w:rsidRDefault="00A951EC">
      <w:r>
        <w:t xml:space="preserve">Heart Failure </w:t>
      </w:r>
      <w:r w:rsidR="00E6659F">
        <w:t xml:space="preserve">(HF) </w:t>
      </w:r>
      <w:r>
        <w:t xml:space="preserve">is a complex </w:t>
      </w:r>
      <w:r w:rsidR="00E6659F">
        <w:t xml:space="preserve">clinical syndrome </w:t>
      </w:r>
      <w:r>
        <w:t>[</w:t>
      </w:r>
      <w:r w:rsidRPr="00E6659F">
        <w:rPr>
          <w:rStyle w:val="EndnoteReference"/>
          <w:vertAlign w:val="baseline"/>
        </w:rPr>
        <w:endnoteReference w:id="1"/>
      </w:r>
      <w:r>
        <w:t>]</w:t>
      </w:r>
      <w:r w:rsidR="00E6659F">
        <w:t xml:space="preserve">.  Its prevalence makes it one of the top reasons for admission to the Emergency Department and one of the most expensive </w:t>
      </w:r>
      <w:r w:rsidR="00884A81" w:rsidRPr="004B3A8B">
        <w:rPr>
          <w:rFonts w:cs="Times New Roman"/>
          <w:color w:val="202124"/>
          <w:shd w:val="clear" w:color="auto" w:fill="FFFFFF"/>
        </w:rPr>
        <w:t>Diagnosis Related Groups</w:t>
      </w:r>
      <w:r w:rsidR="00E6659F">
        <w:t>.  P</w:t>
      </w:r>
      <w:r w:rsidR="0029437A">
        <w:t>eripheral P</w:t>
      </w:r>
      <w:r w:rsidR="00E6659F">
        <w:t xml:space="preserve">ulse </w:t>
      </w:r>
      <w:r w:rsidR="0029437A">
        <w:t>P</w:t>
      </w:r>
      <w:r w:rsidR="00E6659F">
        <w:t>ressure (PP</w:t>
      </w:r>
      <w:r w:rsidR="00884A81">
        <w:t>)</w:t>
      </w:r>
      <w:r w:rsidR="00E6659F">
        <w:t xml:space="preserve">, the difference between systolic and diastolic </w:t>
      </w:r>
      <w:r w:rsidR="00884A81">
        <w:t>blood pressures (</w:t>
      </w:r>
      <w:r w:rsidR="00E6659F">
        <w:t>BPs)</w:t>
      </w:r>
      <w:r w:rsidR="002E5DA3">
        <w:t>,</w:t>
      </w:r>
      <w:r w:rsidR="00E6659F">
        <w:t xml:space="preserve"> </w:t>
      </w:r>
      <w:r w:rsidR="0029437A" w:rsidRPr="00884A81">
        <w:rPr>
          <w:rFonts w:eastAsia="Times New Roman" w:cs="Times New Roman"/>
          <w:szCs w:val="24"/>
        </w:rPr>
        <w:t xml:space="preserve">is </w:t>
      </w:r>
      <w:r w:rsidR="0029437A">
        <w:rPr>
          <w:rFonts w:eastAsia="Times New Roman" w:cs="Times New Roman"/>
          <w:szCs w:val="24"/>
        </w:rPr>
        <w:t xml:space="preserve">well known to be </w:t>
      </w:r>
      <w:r w:rsidR="0029437A" w:rsidRPr="00884A81">
        <w:rPr>
          <w:rFonts w:eastAsia="Times New Roman" w:cs="Times New Roman"/>
          <w:szCs w:val="24"/>
        </w:rPr>
        <w:t xml:space="preserve">influenced </w:t>
      </w:r>
      <w:r w:rsidR="0029437A">
        <w:rPr>
          <w:rFonts w:eastAsia="Times New Roman" w:cs="Times New Roman"/>
          <w:szCs w:val="24"/>
        </w:rPr>
        <w:t xml:space="preserve">primarily </w:t>
      </w:r>
      <w:r w:rsidR="0029437A" w:rsidRPr="00884A81">
        <w:rPr>
          <w:rFonts w:eastAsia="Times New Roman" w:cs="Times New Roman"/>
          <w:szCs w:val="24"/>
        </w:rPr>
        <w:t>by left ventricular ejection fractio</w:t>
      </w:r>
      <w:r w:rsidR="0029437A">
        <w:rPr>
          <w:rFonts w:eastAsia="Times New Roman" w:cs="Times New Roman"/>
          <w:szCs w:val="24"/>
        </w:rPr>
        <w:t>n (LVEF) and aortic stiffness</w:t>
      </w:r>
      <w:r w:rsidR="0029437A" w:rsidRPr="00884A81">
        <w:rPr>
          <w:rFonts w:eastAsia="Times New Roman" w:cs="Times New Roman"/>
          <w:szCs w:val="24"/>
        </w:rPr>
        <w:t xml:space="preserve">. </w:t>
      </w:r>
      <w:r w:rsidR="0029437A">
        <w:rPr>
          <w:rFonts w:eastAsia="Times New Roman" w:cs="Times New Roman"/>
          <w:szCs w:val="24"/>
        </w:rPr>
        <w:t xml:space="preserve"> </w:t>
      </w:r>
      <w:r w:rsidR="0029437A" w:rsidRPr="00884A81">
        <w:rPr>
          <w:rFonts w:eastAsia="Times New Roman" w:cs="Times New Roman"/>
          <w:szCs w:val="24"/>
        </w:rPr>
        <w:t xml:space="preserve">PP markedly rises after the </w:t>
      </w:r>
      <w:r w:rsidR="002E5DA3">
        <w:rPr>
          <w:rFonts w:eastAsia="Times New Roman" w:cs="Times New Roman"/>
          <w:szCs w:val="24"/>
        </w:rPr>
        <w:t>fifth</w:t>
      </w:r>
      <w:r w:rsidR="0029437A" w:rsidRPr="00884A81">
        <w:rPr>
          <w:rFonts w:eastAsia="Times New Roman" w:cs="Times New Roman"/>
          <w:szCs w:val="24"/>
        </w:rPr>
        <w:t xml:space="preserve"> decade of life due to arterial stiffening with increasing age. </w:t>
      </w:r>
      <w:r w:rsidR="0029437A">
        <w:rPr>
          <w:rFonts w:eastAsia="Times New Roman" w:cs="Times New Roman"/>
          <w:szCs w:val="24"/>
        </w:rPr>
        <w:t xml:space="preserve"> </w:t>
      </w:r>
      <w:r w:rsidR="0029437A" w:rsidRPr="00884A81">
        <w:rPr>
          <w:rFonts w:eastAsia="Times New Roman" w:cs="Times New Roman"/>
          <w:szCs w:val="24"/>
        </w:rPr>
        <w:t xml:space="preserve">There is extensive evidence for a </w:t>
      </w:r>
      <w:r w:rsidR="0029437A">
        <w:rPr>
          <w:rFonts w:eastAsia="Times New Roman" w:cs="Times New Roman"/>
          <w:szCs w:val="24"/>
        </w:rPr>
        <w:t xml:space="preserve">significant correlation between </w:t>
      </w:r>
      <w:r w:rsidR="0029437A" w:rsidRPr="00884A81">
        <w:rPr>
          <w:rFonts w:eastAsia="Times New Roman" w:cs="Times New Roman"/>
          <w:szCs w:val="24"/>
        </w:rPr>
        <w:t xml:space="preserve">high PP and the occurrence of cardiovascular (CV) </w:t>
      </w:r>
      <w:r w:rsidR="0029437A" w:rsidRPr="00884A81">
        <w:rPr>
          <w:rFonts w:eastAsia="Times New Roman" w:cs="Times New Roman"/>
          <w:szCs w:val="24"/>
        </w:rPr>
        <w:t>events, including HF</w:t>
      </w:r>
      <w:r w:rsidR="0029437A">
        <w:rPr>
          <w:rFonts w:eastAsia="Times New Roman" w:cs="Times New Roman"/>
          <w:szCs w:val="24"/>
        </w:rPr>
        <w:t>,</w:t>
      </w:r>
      <w:r w:rsidR="0029437A" w:rsidRPr="00884A81">
        <w:rPr>
          <w:rFonts w:eastAsia="Times New Roman" w:cs="Times New Roman"/>
          <w:szCs w:val="24"/>
        </w:rPr>
        <w:t xml:space="preserve"> </w:t>
      </w:r>
      <w:r w:rsidR="0029437A">
        <w:rPr>
          <w:rFonts w:eastAsia="Times New Roman" w:cs="Times New Roman"/>
          <w:szCs w:val="24"/>
        </w:rPr>
        <w:t xml:space="preserve">both </w:t>
      </w:r>
      <w:r w:rsidR="0029437A" w:rsidRPr="00884A81">
        <w:rPr>
          <w:rFonts w:eastAsia="Times New Roman" w:cs="Times New Roman"/>
          <w:szCs w:val="24"/>
        </w:rPr>
        <w:t>in normotens</w:t>
      </w:r>
      <w:r w:rsidR="0029437A">
        <w:rPr>
          <w:rFonts w:eastAsia="Times New Roman" w:cs="Times New Roman"/>
          <w:szCs w:val="24"/>
        </w:rPr>
        <w:t>ive and hypertensive subjects [</w:t>
      </w:r>
      <w:r w:rsidR="0029437A" w:rsidRPr="0029437A">
        <w:rPr>
          <w:rStyle w:val="EndnoteReference"/>
          <w:rFonts w:eastAsia="Times New Roman" w:cs="Times New Roman"/>
          <w:szCs w:val="24"/>
          <w:vertAlign w:val="baseline"/>
        </w:rPr>
        <w:endnoteReference w:id="2"/>
      </w:r>
      <w:r w:rsidR="0029437A" w:rsidRPr="00884A81">
        <w:rPr>
          <w:rFonts w:eastAsia="Times New Roman" w:cs="Times New Roman"/>
          <w:szCs w:val="24"/>
        </w:rPr>
        <w:t>].</w:t>
      </w:r>
      <w:r w:rsidR="0029437A">
        <w:rPr>
          <w:rFonts w:eastAsia="Times New Roman" w:cs="Times New Roman"/>
          <w:szCs w:val="24"/>
        </w:rPr>
        <w:t xml:space="preserve"> </w:t>
      </w:r>
      <w:r w:rsidR="002E5DA3">
        <w:rPr>
          <w:rFonts w:eastAsia="Times New Roman" w:cs="Times New Roman"/>
          <w:szCs w:val="24"/>
        </w:rPr>
        <w:t xml:space="preserve"> </w:t>
      </w:r>
      <w:r w:rsidR="0029437A">
        <w:rPr>
          <w:rFonts w:eastAsia="Times New Roman" w:cs="Times New Roman"/>
          <w:szCs w:val="24"/>
        </w:rPr>
        <w:t xml:space="preserve">HF </w:t>
      </w:r>
      <w:r w:rsidR="00E6659F">
        <w:t xml:space="preserve">is a known predictor of </w:t>
      </w:r>
      <w:r w:rsidR="000D1710">
        <w:t xml:space="preserve">mortality risk </w:t>
      </w:r>
      <w:r w:rsidR="00E6659F">
        <w:t>in HF patients</w:t>
      </w:r>
      <w:r w:rsidR="00884A81">
        <w:t xml:space="preserve"> [</w:t>
      </w:r>
      <w:r w:rsidR="00884A81" w:rsidRPr="00884A81">
        <w:rPr>
          <w:rStyle w:val="EndnoteReference"/>
          <w:vertAlign w:val="baseline"/>
        </w:rPr>
        <w:endnoteReference w:id="3"/>
      </w:r>
      <w:r w:rsidR="00884A81">
        <w:t>]</w:t>
      </w:r>
      <w:r w:rsidR="00E6659F">
        <w:t>.  PP is easily and reliably used in clinical practice as a prognostic marker</w:t>
      </w:r>
      <w:r w:rsidR="0029437A">
        <w:t xml:space="preserve"> [</w:t>
      </w:r>
      <w:r w:rsidR="0029437A" w:rsidRPr="0029437A">
        <w:rPr>
          <w:rStyle w:val="EndnoteReference"/>
          <w:vertAlign w:val="baseline"/>
        </w:rPr>
        <w:endnoteReference w:id="4"/>
      </w:r>
      <w:r w:rsidR="0029437A">
        <w:t>]</w:t>
      </w:r>
      <w:r w:rsidR="00E6659F">
        <w:t>.</w:t>
      </w:r>
      <w:r w:rsidR="000D1710">
        <w:t xml:space="preserve">  BP, including PP, is affected by the two branches of the autonomic nervous system:  the Parasympathetics and the Sympathetics (P&amp;S).  Autonomic dysfunction is strongly associated with abnormal BPs.  </w:t>
      </w:r>
    </w:p>
    <w:p w14:paraId="2273CA20" w14:textId="03A1A7E6" w:rsidR="004845A3" w:rsidRDefault="000D1710">
      <w:r>
        <w:t>Heretofore, independent, simultaneous measures of P&amp;S activity have been difficult at best</w:t>
      </w:r>
      <w:r w:rsidR="00EB79DC">
        <w:t>.</w:t>
      </w:r>
      <w:r w:rsidR="0029437A">
        <w:t xml:space="preserve">  </w:t>
      </w:r>
      <w:r>
        <w:t>Now</w:t>
      </w:r>
      <w:r w:rsidR="002E5DA3">
        <w:t>,</w:t>
      </w:r>
      <w:r>
        <w:t xml:space="preserve"> P&amp;S measures are available both at rest and in response to challenges.  </w:t>
      </w:r>
      <w:r w:rsidR="002232B4">
        <w:t xml:space="preserve">P&amp;S measures </w:t>
      </w:r>
      <w:r>
        <w:t>are available in an easy</w:t>
      </w:r>
      <w:r w:rsidR="002E5DA3">
        <w:t>-</w:t>
      </w:r>
      <w:r>
        <w:t>to</w:t>
      </w:r>
      <w:r w:rsidR="002E5DA3">
        <w:t>-</w:t>
      </w:r>
      <w:r>
        <w:t>use clinical application</w:t>
      </w:r>
      <w:r w:rsidR="00F56785">
        <w:t xml:space="preserve"> [</w:t>
      </w:r>
      <w:bookmarkStart w:id="1" w:name="_Ref483804527"/>
      <w:r w:rsidR="00F56785" w:rsidRPr="006E7539">
        <w:endnoteReference w:id="5"/>
      </w:r>
      <w:bookmarkEnd w:id="1"/>
      <w:r w:rsidR="00F56785">
        <w:t>]</w:t>
      </w:r>
      <w:r>
        <w:t xml:space="preserve">.  </w:t>
      </w:r>
      <w:r w:rsidR="00F56785">
        <w:t>A</w:t>
      </w:r>
      <w:r>
        <w:t xml:space="preserve">utonomic </w:t>
      </w:r>
      <w:r w:rsidR="00F56785">
        <w:lastRenderedPageBreak/>
        <w:t xml:space="preserve">(P&amp;S) </w:t>
      </w:r>
      <w:r>
        <w:t xml:space="preserve">dysfunctions </w:t>
      </w:r>
      <w:r w:rsidR="00F56785">
        <w:t xml:space="preserve">may lead to a cascade of events that </w:t>
      </w:r>
      <w:r>
        <w:t>lead to abnormal BPs</w:t>
      </w:r>
      <w:r w:rsidR="00EB79DC">
        <w:t>, which</w:t>
      </w:r>
      <w:r>
        <w:t xml:space="preserve"> in turn </w:t>
      </w:r>
      <w:r w:rsidR="00F56785">
        <w:t xml:space="preserve">may </w:t>
      </w:r>
      <w:r w:rsidR="00EB79DC">
        <w:t xml:space="preserve">lead to </w:t>
      </w:r>
      <w:r>
        <w:t>abnormal PPs</w:t>
      </w:r>
      <w:r w:rsidR="00EB79DC">
        <w:t>,</w:t>
      </w:r>
      <w:r>
        <w:t xml:space="preserve"> which may lead to HF</w:t>
      </w:r>
      <w:r w:rsidR="00EB79DC">
        <w:t xml:space="preserve">.  Serial testing </w:t>
      </w:r>
      <w:r w:rsidR="00F56785">
        <w:t xml:space="preserve">with P&amp;S Monitoring </w:t>
      </w:r>
      <w:r w:rsidR="00EB79DC">
        <w:t xml:space="preserve">enables the tracking of </w:t>
      </w:r>
      <w:r>
        <w:t>the morbidity and mortality risks associated with HF</w:t>
      </w:r>
      <w:r w:rsidR="00EB79DC">
        <w:t xml:space="preserve">.  This enables </w:t>
      </w:r>
      <w:r>
        <w:t>earlier</w:t>
      </w:r>
      <w:r w:rsidR="00EB79DC">
        <w:t xml:space="preserve"> detection</w:t>
      </w:r>
      <w:r>
        <w:t>, permitting earlier intervention</w:t>
      </w:r>
      <w:r w:rsidR="00EB79DC">
        <w:t xml:space="preserve">, helping to result in </w:t>
      </w:r>
      <w:r>
        <w:t>improved patient outcomes</w:t>
      </w:r>
      <w:r w:rsidR="004845A3">
        <w:t xml:space="preserve">.  </w:t>
      </w:r>
      <w:r w:rsidR="00F56785">
        <w:t>One P&amp;S dysfunction that is known to lead to abnormal BPs is Sympathetic Withdrawal (SW).  SW is an abnormal decrease in alpha-Sympathetic activity upon assuming a head-up posture (sitting</w:t>
      </w:r>
      <w:r w:rsidR="002E5DA3">
        <w:t xml:space="preserve"> </w:t>
      </w:r>
      <w:r w:rsidR="00F56785">
        <w:t>up or standing) [</w:t>
      </w:r>
      <w:bookmarkStart w:id="2" w:name="_Ref344389215"/>
      <w:r w:rsidR="00F56785" w:rsidRPr="00F56785">
        <w:rPr>
          <w:rStyle w:val="EndnoteReference"/>
          <w:vertAlign w:val="baseline"/>
        </w:rPr>
        <w:endnoteReference w:id="6"/>
      </w:r>
      <w:bookmarkEnd w:id="2"/>
      <w:r w:rsidR="00F56785">
        <w:t>]</w:t>
      </w:r>
      <w:r w:rsidR="004845A3">
        <w:t>.</w:t>
      </w:r>
    </w:p>
    <w:p w14:paraId="4F1DF2A2" w14:textId="1C98B5B8" w:rsidR="004845A3" w:rsidRPr="004845A3" w:rsidRDefault="00883DD2">
      <w:pPr>
        <w:rPr>
          <w:b/>
        </w:rPr>
      </w:pPr>
      <w:r w:rsidRPr="004845A3">
        <w:rPr>
          <w:b/>
        </w:rPr>
        <w:t>HYPOTHESIS</w:t>
      </w:r>
    </w:p>
    <w:p w14:paraId="4AF215DB" w14:textId="21E79620" w:rsidR="004845A3" w:rsidRDefault="004845A3">
      <w:r>
        <w:t>Here</w:t>
      </w:r>
      <w:r w:rsidR="002E5DA3">
        <w:t>,</w:t>
      </w:r>
      <w:r>
        <w:t xml:space="preserve"> we propose a possible P&amp;S mechanism which is known to lead to abnormal BPs and, if prolonged, abnormal PPs:</w:t>
      </w:r>
    </w:p>
    <w:p w14:paraId="443D46B4" w14:textId="77777777" w:rsidR="004845A3" w:rsidRDefault="00F56785" w:rsidP="004845A3">
      <w:pPr>
        <w:pStyle w:val="ListParagraph"/>
        <w:numPr>
          <w:ilvl w:val="0"/>
          <w:numId w:val="2"/>
        </w:numPr>
      </w:pPr>
      <w:r>
        <w:t>SW is known to lead to decreases in BP upon standing</w:t>
      </w:r>
      <w:r w:rsidR="004845A3">
        <w:t xml:space="preserve"> due to the pooling of blood in the lower extremities.  If undetected, SW </w:t>
      </w:r>
      <w:r>
        <w:t xml:space="preserve">eventually </w:t>
      </w:r>
      <w:r w:rsidR="004845A3">
        <w:t xml:space="preserve">leads to </w:t>
      </w:r>
      <w:r w:rsidR="00CB0241">
        <w:t xml:space="preserve">lightheadedness due to </w:t>
      </w:r>
      <w:r>
        <w:t>Orthostatic dysfunction (</w:t>
      </w:r>
      <w:r w:rsidRPr="004845A3">
        <w:rPr>
          <w:i/>
        </w:rPr>
        <w:t>e</w:t>
      </w:r>
      <w:r w:rsidR="004845A3" w:rsidRPr="004845A3">
        <w:rPr>
          <w:i/>
        </w:rPr>
        <w:t>.g</w:t>
      </w:r>
      <w:r w:rsidRPr="004845A3">
        <w:rPr>
          <w:i/>
        </w:rPr>
        <w:t>.</w:t>
      </w:r>
      <w:r>
        <w:t xml:space="preserve">, </w:t>
      </w:r>
      <w:r w:rsidR="004845A3">
        <w:t>Orthostatic Hypotension);</w:t>
      </w:r>
    </w:p>
    <w:p w14:paraId="7DCE408D" w14:textId="77777777" w:rsidR="004845A3" w:rsidRDefault="004845A3" w:rsidP="004845A3">
      <w:pPr>
        <w:pStyle w:val="ListParagraph"/>
        <w:numPr>
          <w:ilvl w:val="0"/>
          <w:numId w:val="2"/>
        </w:numPr>
      </w:pPr>
      <w:r>
        <w:t>With prolonged SW, the pooling of blood leads to a reduction in diastolic BP and poor coronary perfusion;</w:t>
      </w:r>
    </w:p>
    <w:p w14:paraId="6C8F6744" w14:textId="77777777" w:rsidR="004845A3" w:rsidRDefault="004845A3" w:rsidP="004845A3">
      <w:pPr>
        <w:pStyle w:val="ListParagraph"/>
        <w:numPr>
          <w:ilvl w:val="0"/>
          <w:numId w:val="2"/>
        </w:numPr>
      </w:pPr>
      <w:r>
        <w:t>With prolonged SW, resting systolic BP often rises apparently as a compensatory mechanism against the drop in BP upon standing, helping to prevent poor coronary and ultimately cerebral perfusion;</w:t>
      </w:r>
    </w:p>
    <w:p w14:paraId="54799A42" w14:textId="40E60EF4" w:rsidR="004845A3" w:rsidRDefault="004845A3" w:rsidP="004845A3">
      <w:pPr>
        <w:pStyle w:val="ListParagraph"/>
        <w:numPr>
          <w:ilvl w:val="0"/>
          <w:numId w:val="2"/>
        </w:numPr>
      </w:pPr>
      <w:r>
        <w:t>Often with SW, patients are unresponsive to anti-hypertensives due to the body’s compensatory mechanism attempting to maintain proper cerebral perfusion, and as a result</w:t>
      </w:r>
      <w:r w:rsidR="002E5DA3">
        <w:t>,</w:t>
      </w:r>
      <w:r>
        <w:t xml:space="preserve"> </w:t>
      </w:r>
      <w:r w:rsidR="00FA5037">
        <w:t xml:space="preserve">further increases </w:t>
      </w:r>
      <w:r w:rsidR="002E5DA3">
        <w:t xml:space="preserve">in </w:t>
      </w:r>
      <w:r w:rsidR="00FA5037">
        <w:t>systolic BP and further decreases in diastolic BP may occur, widening PP</w:t>
      </w:r>
      <w:r>
        <w:t>;</w:t>
      </w:r>
    </w:p>
    <w:p w14:paraId="581FA7DF" w14:textId="54D86F65" w:rsidR="00FA5037" w:rsidRDefault="00FA5037" w:rsidP="004845A3">
      <w:pPr>
        <w:pStyle w:val="ListParagraph"/>
        <w:numPr>
          <w:ilvl w:val="0"/>
          <w:numId w:val="2"/>
        </w:numPr>
      </w:pPr>
      <w:r>
        <w:t>With these conditions</w:t>
      </w:r>
      <w:r w:rsidR="002E5DA3">
        <w:t>,</w:t>
      </w:r>
      <w:r>
        <w:t xml:space="preserve"> prolonged PP widens sufficiently to induce CV disease (CVD), including HF.</w:t>
      </w:r>
    </w:p>
    <w:p w14:paraId="5178044E" w14:textId="77777777" w:rsidR="00A951EC" w:rsidRDefault="00EB79DC" w:rsidP="004845A3">
      <w:r>
        <w:t>This mechanism may enable earlier detection of HF risk and earlier intervention to reduce or prevent HF.</w:t>
      </w:r>
    </w:p>
    <w:p w14:paraId="044A0C91" w14:textId="7B4E4508" w:rsidR="00E6659F" w:rsidRPr="00EB79DC" w:rsidRDefault="00883DD2">
      <w:pPr>
        <w:rPr>
          <w:b/>
        </w:rPr>
      </w:pPr>
      <w:r w:rsidRPr="00EB79DC">
        <w:rPr>
          <w:b/>
        </w:rPr>
        <w:t>METHODS</w:t>
      </w:r>
    </w:p>
    <w:p w14:paraId="27D0BD31" w14:textId="485670BB" w:rsidR="00236921" w:rsidRDefault="00D46704" w:rsidP="00D46704">
      <w:r>
        <w:t xml:space="preserve">From </w:t>
      </w:r>
      <w:r w:rsidR="0017178F">
        <w:t>two</w:t>
      </w:r>
      <w:r>
        <w:t xml:space="preserve">, suburban, cardiovascular </w:t>
      </w:r>
      <w:r>
        <w:rPr>
          <w:color w:val="000000"/>
        </w:rPr>
        <w:t>and</w:t>
      </w:r>
      <w:r>
        <w:t xml:space="preserve"> </w:t>
      </w:r>
      <w:r>
        <w:rPr>
          <w:color w:val="000000"/>
        </w:rPr>
        <w:t xml:space="preserve">autonomic </w:t>
      </w:r>
      <w:r w:rsidR="00FA5037">
        <w:rPr>
          <w:color w:val="000000"/>
        </w:rPr>
        <w:t xml:space="preserve">(P&amp;S) </w:t>
      </w:r>
      <w:r>
        <w:rPr>
          <w:color w:val="000000"/>
        </w:rPr>
        <w:t xml:space="preserve">dysfunction </w:t>
      </w:r>
      <w:r>
        <w:t>clinic</w:t>
      </w:r>
      <w:r w:rsidR="0017178F">
        <w:t>s</w:t>
      </w:r>
      <w:r>
        <w:t xml:space="preserve"> in the </w:t>
      </w:r>
      <w:r w:rsidR="0017178F">
        <w:t xml:space="preserve">mid-western and </w:t>
      </w:r>
      <w:r>
        <w:t xml:space="preserve">northeastern United States of America (USA), </w:t>
      </w:r>
      <w:r w:rsidR="0017178F">
        <w:t>9445</w:t>
      </w:r>
      <w:r>
        <w:t xml:space="preserve"> patients (</w:t>
      </w:r>
      <w:r w:rsidR="0017178F">
        <w:t>4731</w:t>
      </w:r>
      <w:r>
        <w:t xml:space="preserve"> female, </w:t>
      </w:r>
      <w:r w:rsidR="0017178F">
        <w:t>50.1</w:t>
      </w:r>
      <w:r>
        <w:t xml:space="preserve">%; average age </w:t>
      </w:r>
      <w:r w:rsidR="0017178F">
        <w:t>68.9</w:t>
      </w:r>
      <w:r w:rsidR="002E5DA3">
        <w:t xml:space="preserve"> </w:t>
      </w:r>
      <w:proofErr w:type="spellStart"/>
      <w:r>
        <w:t>yrs</w:t>
      </w:r>
      <w:proofErr w:type="spellEnd"/>
      <w:r>
        <w:t xml:space="preserve">, range </w:t>
      </w:r>
      <w:r w:rsidR="0017178F">
        <w:t>40</w:t>
      </w:r>
      <w:r>
        <w:t xml:space="preserve"> to </w:t>
      </w:r>
      <w:r w:rsidR="0017178F">
        <w:t>100</w:t>
      </w:r>
      <w:r>
        <w:t xml:space="preserve"> y/o; average </w:t>
      </w:r>
      <w:r w:rsidR="00FA5037">
        <w:t>BMI 28.9 #/in</w:t>
      </w:r>
      <w:r w:rsidR="00FA5037" w:rsidRPr="00FA5037">
        <w:rPr>
          <w:vertAlign w:val="superscript"/>
        </w:rPr>
        <w:t>2</w:t>
      </w:r>
      <w:r>
        <w:t xml:space="preserve">) previously diagnosed </w:t>
      </w:r>
      <w:r w:rsidR="000B029D">
        <w:t xml:space="preserve">with </w:t>
      </w:r>
      <w:r w:rsidR="00FA5037">
        <w:t>CVD</w:t>
      </w:r>
      <w:r w:rsidR="000B029D">
        <w:t>, including hypertension or autonomic dysfunction</w:t>
      </w:r>
      <w:r w:rsidR="002E5DA3">
        <w:t>,</w:t>
      </w:r>
      <w:r w:rsidR="000B029D">
        <w:t xml:space="preserve"> </w:t>
      </w:r>
      <w:r>
        <w:t xml:space="preserve">were </w:t>
      </w:r>
      <w:r w:rsidR="000B029D">
        <w:t xml:space="preserve">tested serially </w:t>
      </w:r>
      <w:r>
        <w:t xml:space="preserve">from </w:t>
      </w:r>
      <w:r w:rsidR="000B029D">
        <w:t>January 2012</w:t>
      </w:r>
      <w:r>
        <w:t xml:space="preserve"> through </w:t>
      </w:r>
      <w:r w:rsidR="000B029D">
        <w:t>July</w:t>
      </w:r>
      <w:r w:rsidR="002E5DA3">
        <w:t xml:space="preserve"> </w:t>
      </w:r>
      <w:r w:rsidR="000B029D">
        <w:t>2020</w:t>
      </w:r>
      <w:r>
        <w:t xml:space="preserve">.  Detailed patient histories and physicals were taken as routine.  </w:t>
      </w:r>
      <w:r w:rsidR="00FA5037">
        <w:t xml:space="preserve">Age-appropriate </w:t>
      </w:r>
      <w:r w:rsidR="000B029D">
        <w:t>and symptom-specific cardiology testing</w:t>
      </w:r>
      <w:r w:rsidR="00FA5037">
        <w:t>,</w:t>
      </w:r>
      <w:r w:rsidR="000B029D">
        <w:t xml:space="preserve"> </w:t>
      </w:r>
      <w:r>
        <w:t xml:space="preserve">included </w:t>
      </w:r>
      <w:r w:rsidR="000B029D">
        <w:t xml:space="preserve">EKGs, Stress tests, Echocardiograms, </w:t>
      </w:r>
      <w:r w:rsidR="002E5DA3">
        <w:t xml:space="preserve">and </w:t>
      </w:r>
      <w:r w:rsidR="000B029D">
        <w:t>indicated blood work</w:t>
      </w:r>
      <w:r w:rsidR="002E5DA3">
        <w:t>,</w:t>
      </w:r>
      <w:r w:rsidR="00CB0241">
        <w:t xml:space="preserve"> were ordered according to standards.  Indicated a</w:t>
      </w:r>
      <w:r>
        <w:t xml:space="preserve">utonomic testing, </w:t>
      </w:r>
      <w:r w:rsidR="00CB0241">
        <w:t>including</w:t>
      </w:r>
      <w:r>
        <w:t xml:space="preserve"> tilt-table testing (</w:t>
      </w:r>
      <w:proofErr w:type="spellStart"/>
      <w:r>
        <w:t>TMFlow</w:t>
      </w:r>
      <w:proofErr w:type="spellEnd"/>
      <w:r>
        <w:t>, Wake Forest, NC); Vestibular testing; Mast Cell blood work; Small Fiber Neuropathy testing; and serial P&amp;S Monitoring (Physio PS, Atlanta, GA), which includes the Ewing challenges</w:t>
      </w:r>
      <w:r w:rsidR="00CB0241">
        <w:t>, were ordered as well</w:t>
      </w:r>
      <w:r w:rsidR="00236921">
        <w:t>.</w:t>
      </w:r>
    </w:p>
    <w:p w14:paraId="0DF6C237" w14:textId="3BE0F72B" w:rsidR="00F21DFF" w:rsidRPr="00236921" w:rsidRDefault="00D46704" w:rsidP="00D46704">
      <w:r>
        <w:t xml:space="preserve">P&amp;S Monitoring includes </w:t>
      </w:r>
      <w:proofErr w:type="spellStart"/>
      <w:r>
        <w:t>LFa</w:t>
      </w:r>
      <w:proofErr w:type="spellEnd"/>
      <w:r>
        <w:t xml:space="preserve"> as the direct measure of Sympathetic</w:t>
      </w:r>
      <w:r w:rsidR="002E5DA3">
        <w:t xml:space="preserve"> (S)</w:t>
      </w:r>
      <w:r>
        <w:t xml:space="preserve"> activity, </w:t>
      </w:r>
      <w:proofErr w:type="spellStart"/>
      <w:r>
        <w:t>RFa</w:t>
      </w:r>
      <w:proofErr w:type="spellEnd"/>
      <w:r>
        <w:t xml:space="preserve"> as the direct measure of Parasympathetic</w:t>
      </w:r>
      <w:r w:rsidR="002E5DA3">
        <w:t xml:space="preserve"> (P)</w:t>
      </w:r>
      <w:r>
        <w:t xml:space="preserve"> activity, and Sympathovagal Balance (SB=S/P, measured at rest as the average of ratios, not the ratio of averages) [</w:t>
      </w:r>
      <w:r w:rsidR="00F56785">
        <w:fldChar w:fldCharType="begin"/>
      </w:r>
      <w:r w:rsidR="00F56785">
        <w:instrText xml:space="preserve"> NOTEREF _Ref483804527 \h </w:instrText>
      </w:r>
      <w:r w:rsidR="00F56785">
        <w:fldChar w:fldCharType="separate"/>
      </w:r>
      <w:r w:rsidR="00CB0241">
        <w:t>5</w:t>
      </w:r>
      <w:r w:rsidR="00F56785">
        <w:fldChar w:fldCharType="end"/>
      </w:r>
      <w:r>
        <w:t>]</w:t>
      </w:r>
      <w:r w:rsidR="00F21DFF">
        <w:t>.  P&amp;S Monitoring entails collecting P&amp;S activity from five</w:t>
      </w:r>
      <w:r w:rsidR="002E5DA3">
        <w:t xml:space="preserve"> </w:t>
      </w:r>
      <w:r w:rsidR="00F21DFF">
        <w:t>minutes of resting (sitting) baseline</w:t>
      </w:r>
      <w:r w:rsidR="00236921">
        <w:t xml:space="preserve"> (to establish the patients as their own controls)</w:t>
      </w:r>
      <w:r w:rsidR="00F21DFF">
        <w:t>, one</w:t>
      </w:r>
      <w:r w:rsidR="002E5DA3">
        <w:t xml:space="preserve"> </w:t>
      </w:r>
      <w:r w:rsidR="00F21DFF">
        <w:t>minute of paced, deep</w:t>
      </w:r>
      <w:r w:rsidR="002E5DA3">
        <w:t xml:space="preserve"> </w:t>
      </w:r>
      <w:r w:rsidR="00F21DFF">
        <w:t>breathing at 0</w:t>
      </w:r>
      <w:r w:rsidR="00236921">
        <w:t>.1 Hz (six</w:t>
      </w:r>
      <w:r w:rsidR="002E5DA3">
        <w:t xml:space="preserve"> </w:t>
      </w:r>
      <w:r w:rsidR="00236921">
        <w:t>breaths per minute, to stress the Parasympathetics), 1:35 minutes of Valsalva maneuvers (to stress the Sympathetics), and five</w:t>
      </w:r>
      <w:r w:rsidR="002E5DA3">
        <w:t xml:space="preserve"> </w:t>
      </w:r>
      <w:r w:rsidR="00236921">
        <w:t>minutes of head-up postural change (</w:t>
      </w:r>
      <w:r w:rsidR="00236921">
        <w:rPr>
          <w:i/>
        </w:rPr>
        <w:t>i.e.</w:t>
      </w:r>
      <w:r w:rsidR="00236921">
        <w:t xml:space="preserve">, standing, to document lightheadedness </w:t>
      </w:r>
      <w:r w:rsidR="00CB0241">
        <w:t xml:space="preserve">and SW, </w:t>
      </w:r>
      <w:r w:rsidR="00236921">
        <w:t xml:space="preserve">and the </w:t>
      </w:r>
      <w:r w:rsidR="00236921">
        <w:lastRenderedPageBreak/>
        <w:t xml:space="preserve">coordination between the P&amp;S branches). </w:t>
      </w:r>
      <w:r w:rsidR="002E5DA3">
        <w:t xml:space="preserve"> </w:t>
      </w:r>
      <w:r w:rsidR="00236921">
        <w:t>These challenges are separated by baselines, and during each challenge</w:t>
      </w:r>
      <w:r w:rsidR="002E5DA3">
        <w:t>,</w:t>
      </w:r>
      <w:r w:rsidR="00236921">
        <w:t xml:space="preserve"> BP and HR was also measured. [</w:t>
      </w:r>
      <w:r w:rsidR="00236921">
        <w:fldChar w:fldCharType="begin"/>
      </w:r>
      <w:r w:rsidR="00236921">
        <w:instrText xml:space="preserve"> NOTEREF _Ref483804527 \h </w:instrText>
      </w:r>
      <w:r w:rsidR="00236921">
        <w:fldChar w:fldCharType="separate"/>
      </w:r>
      <w:r w:rsidR="00CB0241">
        <w:t>5</w:t>
      </w:r>
      <w:r w:rsidR="00236921">
        <w:fldChar w:fldCharType="end"/>
      </w:r>
      <w:r w:rsidR="00236921">
        <w:t>]</w:t>
      </w:r>
    </w:p>
    <w:p w14:paraId="4E858169" w14:textId="407707A9" w:rsidR="00D46704" w:rsidRDefault="00A1658B" w:rsidP="00D46704">
      <w:r>
        <w:t xml:space="preserve">Morbidity risk is defined as either </w:t>
      </w:r>
      <w:r w:rsidR="00CB0241">
        <w:t xml:space="preserve">(1) </w:t>
      </w:r>
      <w:r>
        <w:t xml:space="preserve">two of the three Ewing Challenge (time Domain) ratios abnormally low or </w:t>
      </w:r>
      <w:r w:rsidR="00CB0241">
        <w:t xml:space="preserve">(2) </w:t>
      </w:r>
      <w:r>
        <w:t>resting P- or S-activity &lt; 0.5 bpm</w:t>
      </w:r>
      <w:r w:rsidRPr="00A1658B">
        <w:rPr>
          <w:vertAlign w:val="superscript"/>
        </w:rPr>
        <w:t>2</w:t>
      </w:r>
      <w:r>
        <w:t xml:space="preserve"> [</w:t>
      </w:r>
      <w:r>
        <w:fldChar w:fldCharType="begin"/>
      </w:r>
      <w:r>
        <w:instrText xml:space="preserve"> NOTEREF _Ref483804527 \h </w:instrText>
      </w:r>
      <w:r>
        <w:fldChar w:fldCharType="separate"/>
      </w:r>
      <w:r w:rsidR="00CB0241">
        <w:t>5</w:t>
      </w:r>
      <w:r>
        <w:fldChar w:fldCharType="end"/>
      </w:r>
      <w:r>
        <w:t xml:space="preserve">].  </w:t>
      </w:r>
      <w:r w:rsidR="00F21DFF">
        <w:t>Orthostatic dysfunction (whether Orthostatic Hypotension, Postural Orthostatic Tachycardia Syndrome, or Orthostatic Intolerance) is strongly associated with SW [</w:t>
      </w:r>
      <w:r w:rsidR="00F21DFF">
        <w:fldChar w:fldCharType="begin"/>
      </w:r>
      <w:r w:rsidR="00F21DFF">
        <w:instrText xml:space="preserve"> NOTEREF _Ref483804527 \h </w:instrText>
      </w:r>
      <w:r w:rsidR="00F21DFF">
        <w:fldChar w:fldCharType="separate"/>
      </w:r>
      <w:r w:rsidR="00CB0241">
        <w:t>5</w:t>
      </w:r>
      <w:r w:rsidR="00F21DFF">
        <w:fldChar w:fldCharType="end"/>
      </w:r>
      <w:r w:rsidR="00F21DFF">
        <w:t>,</w:t>
      </w:r>
      <w:r w:rsidR="00F21DFF" w:rsidRPr="00F21DFF">
        <w:rPr>
          <w:rStyle w:val="EndnoteReference"/>
          <w:vertAlign w:val="baseline"/>
        </w:rPr>
        <w:endnoteReference w:id="7"/>
      </w:r>
      <w:r w:rsidR="00F21DFF">
        <w:t xml:space="preserve">].  SW is a dysfunction of the alpha-adrenergic system causing insufficient vasoconstriction to support proper cardiac perfusion and thereby proper cerebral perfusion.  SW is </w:t>
      </w:r>
      <w:r w:rsidR="00236921">
        <w:t xml:space="preserve">indicated when </w:t>
      </w:r>
      <w:r w:rsidR="00F21DFF">
        <w:t xml:space="preserve">stand S-activity </w:t>
      </w:r>
      <w:r w:rsidR="00236921">
        <w:t xml:space="preserve">is less than resting S-activity, indicating risk of Orthostatic Dysfunction.  </w:t>
      </w:r>
      <w:r>
        <w:t xml:space="preserve">Mortality risk is defined as either </w:t>
      </w:r>
      <w:r w:rsidR="00CB0241">
        <w:t xml:space="preserve">(1) </w:t>
      </w:r>
      <w:r>
        <w:t xml:space="preserve">all three Ewing Challenge ratios abnormally low or </w:t>
      </w:r>
      <w:r w:rsidR="00CB0241">
        <w:t xml:space="preserve">(2) </w:t>
      </w:r>
      <w:r>
        <w:t>resting P-activity &lt; 0.1 bpm</w:t>
      </w:r>
      <w:r w:rsidRPr="00A1658B">
        <w:rPr>
          <w:vertAlign w:val="superscript"/>
        </w:rPr>
        <w:t>2</w:t>
      </w:r>
      <w:r>
        <w:t xml:space="preserve"> [</w:t>
      </w:r>
      <w:r>
        <w:fldChar w:fldCharType="begin"/>
      </w:r>
      <w:r>
        <w:instrText xml:space="preserve"> NOTEREF _Ref483804527 \h </w:instrText>
      </w:r>
      <w:r>
        <w:fldChar w:fldCharType="separate"/>
      </w:r>
      <w:r w:rsidR="00CB0241">
        <w:t>5</w:t>
      </w:r>
      <w:r>
        <w:fldChar w:fldCharType="end"/>
      </w:r>
      <w:r>
        <w:t>,</w:t>
      </w:r>
      <w:r w:rsidRPr="00A1658B">
        <w:rPr>
          <w:rStyle w:val="EndnoteReference"/>
          <w:vertAlign w:val="baseline"/>
        </w:rPr>
        <w:endnoteReference w:id="8"/>
      </w:r>
      <w:r>
        <w:t xml:space="preserve">].  High mortality risk is indicated if </w:t>
      </w:r>
      <w:r w:rsidR="00CB0241">
        <w:t xml:space="preserve">resting P-activity </w:t>
      </w:r>
      <w:r>
        <w:t>&lt;</w:t>
      </w:r>
      <w:r w:rsidR="00CB0241">
        <w:t xml:space="preserve"> </w:t>
      </w:r>
      <w:r>
        <w:t>0.1</w:t>
      </w:r>
      <w:r w:rsidR="00F21DFF">
        <w:t xml:space="preserve"> </w:t>
      </w:r>
      <w:r>
        <w:t>bpm</w:t>
      </w:r>
      <w:r w:rsidRPr="00A1658B">
        <w:rPr>
          <w:vertAlign w:val="superscript"/>
        </w:rPr>
        <w:t>2</w:t>
      </w:r>
      <w:r>
        <w:t xml:space="preserve"> and </w:t>
      </w:r>
      <w:r w:rsidR="00F21DFF">
        <w:t>SB &gt; 2.5 (</w:t>
      </w:r>
      <w:r w:rsidR="00CB0241">
        <w:t>high SB, or high resting S-activity with respect to resting P-activity, indicates</w:t>
      </w:r>
      <w:r w:rsidR="00F21DFF">
        <w:t xml:space="preserve"> low cardiac protection [</w:t>
      </w:r>
      <w:bookmarkStart w:id="3" w:name="_Ref266092968"/>
      <w:r w:rsidR="00F21DFF" w:rsidRPr="00F21DFF">
        <w:rPr>
          <w:rStyle w:val="EndnoteReference"/>
          <w:vertAlign w:val="baseline"/>
        </w:rPr>
        <w:endnoteReference w:id="9"/>
      </w:r>
      <w:bookmarkEnd w:id="3"/>
      <w:r w:rsidR="00CB0241">
        <w:t>,</w:t>
      </w:r>
      <w:bookmarkStart w:id="4" w:name="_Ref266708108"/>
      <w:r w:rsidR="00CB0241" w:rsidRPr="00CB0241">
        <w:rPr>
          <w:rStyle w:val="EndnoteReference"/>
          <w:szCs w:val="24"/>
          <w:vertAlign w:val="baseline"/>
        </w:rPr>
        <w:endnoteReference w:id="10"/>
      </w:r>
      <w:bookmarkEnd w:id="4"/>
      <w:r w:rsidR="00F21DFF">
        <w:t>])</w:t>
      </w:r>
      <w:r w:rsidR="00B41BC9">
        <w:t>.  Baroreceptor R</w:t>
      </w:r>
      <w:r w:rsidR="00CB0241">
        <w:t>e</w:t>
      </w:r>
      <w:r w:rsidR="00B41BC9">
        <w:t>flex</w:t>
      </w:r>
      <w:r w:rsidR="00C26233">
        <w:t xml:space="preserve"> (BRR)</w:t>
      </w:r>
      <w:r w:rsidR="00B41BC9">
        <w:t xml:space="preserve"> dysfunction is defined as a decrease in BP from rest to Valsalva</w:t>
      </w:r>
      <w:r w:rsidR="00CB0241">
        <w:t xml:space="preserve">. </w:t>
      </w:r>
      <w:r w:rsidR="00C26233">
        <w:t xml:space="preserve"> </w:t>
      </w:r>
      <w:r w:rsidR="00CB0241">
        <w:t>These are all quick, in-</w:t>
      </w:r>
      <w:r w:rsidR="00D46704">
        <w:t xml:space="preserve">office </w:t>
      </w:r>
      <w:r w:rsidR="00CB0241">
        <w:t>measurements</w:t>
      </w:r>
      <w:r w:rsidR="00D46704">
        <w:t>.  All patients had a minimum of two follow-up tests</w:t>
      </w:r>
      <w:r w:rsidR="00CB0241">
        <w:t xml:space="preserve"> (</w:t>
      </w:r>
      <w:r w:rsidR="006A2FEB">
        <w:t xml:space="preserve">average number of tests = </w:t>
      </w:r>
      <w:r w:rsidR="005B2AAA">
        <w:t>4.8</w:t>
      </w:r>
      <w:r w:rsidR="006A2FEB">
        <w:t xml:space="preserve"> and </w:t>
      </w:r>
      <w:r w:rsidR="00CB0241">
        <w:t xml:space="preserve">meantime between tests = </w:t>
      </w:r>
      <w:r w:rsidR="005B2AAA">
        <w:t>147.5 days</w:t>
      </w:r>
      <w:r w:rsidR="00CB0241">
        <w:t>)</w:t>
      </w:r>
      <w:r w:rsidR="00D46704">
        <w:t>.  All HRV measures reported are computed based on the 1996 Standards established for HRV [</w:t>
      </w:r>
      <w:bookmarkStart w:id="5" w:name="_Ref266080896"/>
      <w:r w:rsidR="00D46704" w:rsidRPr="00A1658B">
        <w:rPr>
          <w:rStyle w:val="EndnoteReference"/>
          <w:vertAlign w:val="baseline"/>
        </w:rPr>
        <w:endnoteReference w:id="11"/>
      </w:r>
      <w:bookmarkEnd w:id="5"/>
      <w:r w:rsidR="00D46704" w:rsidRPr="00A1658B">
        <w:t>,</w:t>
      </w:r>
      <w:bookmarkStart w:id="6" w:name="_Ref266080897"/>
      <w:r w:rsidR="00D46704" w:rsidRPr="00A1658B">
        <w:rPr>
          <w:rStyle w:val="EndnoteReference"/>
          <w:vertAlign w:val="baseline"/>
        </w:rPr>
        <w:endnoteReference w:id="12"/>
      </w:r>
      <w:bookmarkEnd w:id="6"/>
      <w:r w:rsidR="00D46704">
        <w:t>].</w:t>
      </w:r>
      <w:r>
        <w:t xml:space="preserve">  </w:t>
      </w:r>
      <w:r w:rsidR="00D46704">
        <w:t xml:space="preserve">Exclusion criteria included:  pregnancy, nursing, or refusal of </w:t>
      </w:r>
      <w:r>
        <w:t xml:space="preserve">autonomic </w:t>
      </w:r>
      <w:r w:rsidR="00D46704">
        <w:t>testing.  All patients consented to testing and patient data were maintained according to HIPPA guidelines.</w:t>
      </w:r>
    </w:p>
    <w:p w14:paraId="72C27348" w14:textId="41E9D847" w:rsidR="00EB79DC" w:rsidRPr="00EB79DC" w:rsidRDefault="00883DD2">
      <w:pPr>
        <w:rPr>
          <w:b/>
        </w:rPr>
      </w:pPr>
      <w:r w:rsidRPr="00EB79DC">
        <w:rPr>
          <w:b/>
        </w:rPr>
        <w:t>RESULTS</w:t>
      </w:r>
    </w:p>
    <w:p w14:paraId="28CD7EB4" w14:textId="2CA7E01C" w:rsidR="00783C87" w:rsidRDefault="00EB79DC">
      <w:r>
        <w:t>Arguably the first and most debilitating symptom of autonomic dysfunction is lightheadedness due to Orthostatic Dysfunction</w:t>
      </w:r>
      <w:r w:rsidR="00103754">
        <w:t xml:space="preserve"> [</w:t>
      </w:r>
      <w:bookmarkStart w:id="7" w:name="_Ref238531650"/>
      <w:r w:rsidR="00F21DFF" w:rsidRPr="00F21DFF">
        <w:rPr>
          <w:rStyle w:val="EndnoteReference"/>
          <w:bCs/>
          <w:vertAlign w:val="baseline"/>
        </w:rPr>
        <w:endnoteReference w:id="13"/>
      </w:r>
      <w:bookmarkStart w:id="8" w:name="_Ref238520926"/>
      <w:bookmarkEnd w:id="7"/>
      <w:r w:rsidR="00F21DFF" w:rsidRPr="00F21DFF">
        <w:rPr>
          <w:bCs/>
        </w:rPr>
        <w:t>,</w:t>
      </w:r>
      <w:bookmarkStart w:id="9" w:name="_Ref60584592"/>
      <w:r w:rsidR="00F21DFF" w:rsidRPr="00F21DFF">
        <w:rPr>
          <w:rStyle w:val="EndnoteReference"/>
          <w:bCs/>
          <w:vertAlign w:val="baseline"/>
        </w:rPr>
        <w:endnoteReference w:id="14"/>
      </w:r>
      <w:bookmarkEnd w:id="8"/>
      <w:bookmarkEnd w:id="9"/>
      <w:r w:rsidR="00103754">
        <w:t>]</w:t>
      </w:r>
      <w:r>
        <w:t xml:space="preserve">, </w:t>
      </w:r>
      <w:r w:rsidR="00103754">
        <w:t xml:space="preserve">but is this just the </w:t>
      </w:r>
      <w:r w:rsidR="00103754">
        <w:t xml:space="preserve">beginning?  </w:t>
      </w:r>
      <w:r w:rsidR="00236921">
        <w:t>In this study</w:t>
      </w:r>
      <w:r w:rsidR="00C26233">
        <w:t>,</w:t>
      </w:r>
      <w:r w:rsidR="00236921">
        <w:t xml:space="preserve"> we hypothesize that prolonged, untreated SW first leads to </w:t>
      </w:r>
      <w:r w:rsidR="00FD3417">
        <w:t>decreased Diastolic BP</w:t>
      </w:r>
      <w:r w:rsidR="00C26233">
        <w:t>,</w:t>
      </w:r>
      <w:r w:rsidR="00FD3417">
        <w:t xml:space="preserve"> </w:t>
      </w:r>
      <w:r w:rsidR="00236921">
        <w:t xml:space="preserve">eventually resulting in </w:t>
      </w:r>
      <w:r w:rsidR="00FD3417">
        <w:t>poor cardiac perfusion</w:t>
      </w:r>
      <w:r w:rsidR="00236921">
        <w:t xml:space="preserve">.  This in turn leads to </w:t>
      </w:r>
      <w:r w:rsidR="00FD3417">
        <w:t>poor cerebral perfusion</w:t>
      </w:r>
      <w:r w:rsidR="00C26233">
        <w:t>,</w:t>
      </w:r>
      <w:r w:rsidR="00FD3417">
        <w:t xml:space="preserve"> </w:t>
      </w:r>
      <w:r w:rsidR="004D09C2">
        <w:t>which causes the brain to stimulate adrenaline release (</w:t>
      </w:r>
      <w:r w:rsidR="00FD3417">
        <w:t>“adrenaline storms”</w:t>
      </w:r>
      <w:r w:rsidR="004D09C2">
        <w:t xml:space="preserve">) to increase cardiac output.  If prolonged, this continual or frequent stimulation leads to </w:t>
      </w:r>
      <w:r w:rsidR="00FD3417">
        <w:t xml:space="preserve">increased Systolic BP and a </w:t>
      </w:r>
      <w:r w:rsidR="004D09C2">
        <w:t xml:space="preserve">persistently </w:t>
      </w:r>
      <w:r w:rsidR="00FD3417">
        <w:t>increased cardiac workload</w:t>
      </w:r>
      <w:r w:rsidR="004D09C2">
        <w:t xml:space="preserve">.  Persistently high Systolic BP with continued poor cardiac perfusion and cardiac function due to reduced Diastolic BP in turn leads to persistently </w:t>
      </w:r>
      <w:r w:rsidR="00FD3417">
        <w:t>increased Pulse Pressure</w:t>
      </w:r>
      <w:r w:rsidR="004D09C2">
        <w:t xml:space="preserve">.  This is also associated with the onset of </w:t>
      </w:r>
      <w:r w:rsidR="00FD3417">
        <w:t>Cardiovascular Disease, including Hypertension</w:t>
      </w:r>
      <w:r w:rsidR="004D09C2">
        <w:t>,</w:t>
      </w:r>
      <w:r w:rsidR="00FD3417">
        <w:t xml:space="preserve"> which is often difficult to manage due to poor cardiac and cerebral perfusion</w:t>
      </w:r>
      <w:r w:rsidR="004D09C2">
        <w:t xml:space="preserve">.  Finally, this condition with </w:t>
      </w:r>
      <w:r w:rsidR="00E50EC1">
        <w:t xml:space="preserve">persistent and </w:t>
      </w:r>
      <w:r w:rsidR="004D09C2">
        <w:t xml:space="preserve">untreated SW may lead to </w:t>
      </w:r>
      <w:r w:rsidR="00FD3417">
        <w:t>Heart Failure</w:t>
      </w:r>
      <w:r w:rsidR="004D09C2">
        <w:t>.</w:t>
      </w:r>
    </w:p>
    <w:p w14:paraId="3F4D6245" w14:textId="432A7076" w:rsidR="00DD336D" w:rsidRDefault="00DD336D">
      <w:r>
        <w:fldChar w:fldCharType="begin"/>
      </w:r>
      <w:r>
        <w:instrText xml:space="preserve"> REF _Ref58011462 \h </w:instrText>
      </w:r>
      <w:r>
        <w:fldChar w:fldCharType="separate"/>
      </w:r>
      <w:r w:rsidRPr="004B5325">
        <w:t xml:space="preserve">Table </w:t>
      </w:r>
      <w:r w:rsidRPr="004B5325">
        <w:rPr>
          <w:noProof/>
        </w:rPr>
        <w:t>1</w:t>
      </w:r>
      <w:r>
        <w:fldChar w:fldCharType="end"/>
      </w:r>
      <w:r>
        <w:t xml:space="preserve"> describes the patient cohort.  On average, patients were apparently healthy, including BMI and HR within normal limits and BPs considered within normal limits for age.  Upon standing, on average, patients’ HR increased normally, as did their diastolic BP; however, the increase in their systolic BPs was weak.  A weak increase in systolic BP upon standing indicates possible Orthostatic Intolerance, population wide.  On average, nearly three-quarters of the population (71.7%) demonstrated BRR dysfunction.  As the population aged, their average PP increased by 64.9%, putting the average patient over 60 y/o with high or wide PP at risk for HF.</w:t>
      </w:r>
    </w:p>
    <w:p w14:paraId="2B1EB765" w14:textId="665E570C" w:rsidR="00DD336D" w:rsidRDefault="00DD336D">
      <w:pPr>
        <w:sectPr w:rsidR="00DD336D" w:rsidSect="00DD336D">
          <w:endnotePr>
            <w:numFmt w:val="decimal"/>
          </w:endnotePr>
          <w:type w:val="continuous"/>
          <w:pgSz w:w="12240" w:h="15840"/>
          <w:pgMar w:top="1440" w:right="1440" w:bottom="1440" w:left="1440" w:header="720" w:footer="720" w:gutter="0"/>
          <w:cols w:num="2" w:space="720"/>
          <w:docGrid w:linePitch="360"/>
        </w:sectPr>
      </w:pPr>
      <w:r w:rsidRPr="004E618D">
        <w:rPr>
          <w:rFonts w:cs="Times New Roman"/>
          <w:szCs w:val="24"/>
        </w:rPr>
        <w:fldChar w:fldCharType="begin"/>
      </w:r>
      <w:r w:rsidRPr="004E618D">
        <w:rPr>
          <w:rFonts w:cs="Times New Roman"/>
          <w:szCs w:val="24"/>
        </w:rPr>
        <w:instrText xml:space="preserve"> REF _Ref428689744 \h </w:instrText>
      </w:r>
      <w:r w:rsidRPr="004E618D">
        <w:rPr>
          <w:rFonts w:cs="Times New Roman"/>
          <w:szCs w:val="24"/>
        </w:rPr>
      </w:r>
      <w:r w:rsidRPr="004E618D">
        <w:rPr>
          <w:rFonts w:cs="Times New Roman"/>
          <w:szCs w:val="24"/>
        </w:rPr>
        <w:fldChar w:fldCharType="separate"/>
      </w:r>
      <w:r w:rsidRPr="004E618D">
        <w:t xml:space="preserve">Table </w:t>
      </w:r>
      <w:r w:rsidRPr="004E618D">
        <w:rPr>
          <w:noProof/>
        </w:rPr>
        <w:t>2</w:t>
      </w:r>
      <w:r w:rsidRPr="004E618D">
        <w:rPr>
          <w:rFonts w:cs="Times New Roman"/>
          <w:szCs w:val="24"/>
        </w:rPr>
        <w:fldChar w:fldCharType="end"/>
      </w:r>
      <w:r w:rsidRPr="004E618D">
        <w:rPr>
          <w:rFonts w:cs="Times New Roman"/>
          <w:szCs w:val="24"/>
        </w:rPr>
        <w:t xml:space="preserve"> presents the most prevalent diagnoses within the cohort at baseline.  The age specific percentages indicate the distribution of patients by decade within that sub-group.  The total percentages are based on the entire cohort.  Therefore, 31.1% of the patients diagnosed with tachycardia were in their 50s, and 12.8% of the entire </w:t>
      </w:r>
      <w:r w:rsidRPr="004E618D">
        <w:rPr>
          <w:rFonts w:cs="Times New Roman"/>
          <w:szCs w:val="24"/>
        </w:rPr>
        <w:lastRenderedPageBreak/>
        <w:t xml:space="preserve">population were found to be tachycardic.  </w:t>
      </w:r>
      <w:r w:rsidRPr="004E618D">
        <w:rPr>
          <w:rFonts w:cs="Times New Roman"/>
          <w:szCs w:val="24"/>
        </w:rPr>
        <w:t xml:space="preserve">While already under management, the </w:t>
      </w:r>
    </w:p>
    <w:p w14:paraId="39D7E952" w14:textId="77777777" w:rsidR="00DD336D" w:rsidRDefault="00DD336D">
      <w:pPr>
        <w:sectPr w:rsidR="00DD336D" w:rsidSect="00883DD2">
          <w:endnotePr>
            <w:numFmt w:val="decimal"/>
          </w:endnotePr>
          <w:type w:val="continuous"/>
          <w:pgSz w:w="12240" w:h="15840"/>
          <w:pgMar w:top="1440" w:right="1440" w:bottom="1440" w:left="1440" w:header="720" w:footer="720" w:gutter="0"/>
          <w:cols w:space="720"/>
          <w:docGrid w:linePitch="360"/>
        </w:sectPr>
      </w:pPr>
    </w:p>
    <w:p w14:paraId="77E4EF75" w14:textId="77777777" w:rsidR="00DD336D" w:rsidRPr="004B5325" w:rsidRDefault="00DD336D" w:rsidP="00DD336D">
      <w:pPr>
        <w:pStyle w:val="Caption"/>
        <w:spacing w:before="120" w:after="0"/>
        <w:ind w:left="180"/>
        <w:rPr>
          <w:b w:val="0"/>
          <w:color w:val="auto"/>
          <w:sz w:val="24"/>
        </w:rPr>
      </w:pPr>
      <w:bookmarkStart w:id="10" w:name="_Ref58011462"/>
      <w:r w:rsidRPr="004B5325">
        <w:rPr>
          <w:color w:val="auto"/>
          <w:sz w:val="24"/>
        </w:rPr>
        <w:lastRenderedPageBreak/>
        <w:t xml:space="preserve">Table </w:t>
      </w:r>
      <w:r w:rsidRPr="004B5325">
        <w:rPr>
          <w:color w:val="auto"/>
          <w:sz w:val="24"/>
        </w:rPr>
        <w:fldChar w:fldCharType="begin"/>
      </w:r>
      <w:r w:rsidRPr="004B5325">
        <w:rPr>
          <w:color w:val="auto"/>
          <w:sz w:val="24"/>
        </w:rPr>
        <w:instrText xml:space="preserve"> SEQ Table \* ARABIC </w:instrText>
      </w:r>
      <w:r w:rsidRPr="004B5325">
        <w:rPr>
          <w:color w:val="auto"/>
          <w:sz w:val="24"/>
        </w:rPr>
        <w:fldChar w:fldCharType="separate"/>
      </w:r>
      <w:r>
        <w:rPr>
          <w:noProof/>
          <w:color w:val="auto"/>
          <w:sz w:val="24"/>
        </w:rPr>
        <w:t>1</w:t>
      </w:r>
      <w:r w:rsidRPr="004B5325">
        <w:rPr>
          <w:color w:val="auto"/>
          <w:sz w:val="24"/>
        </w:rPr>
        <w:fldChar w:fldCharType="end"/>
      </w:r>
      <w:bookmarkEnd w:id="10"/>
      <w:r w:rsidRPr="004B5325">
        <w:rPr>
          <w:b w:val="0"/>
          <w:color w:val="auto"/>
          <w:sz w:val="24"/>
        </w:rPr>
        <w:t>: Patient Demographics</w:t>
      </w:r>
      <w:r>
        <w:rPr>
          <w:b w:val="0"/>
          <w:color w:val="auto"/>
          <w:sz w:val="24"/>
        </w:rPr>
        <w:t xml:space="preserve"> and resting and standing hemodynamics.</w:t>
      </w:r>
    </w:p>
    <w:tbl>
      <w:tblPr>
        <w:tblStyle w:val="TableGrid"/>
        <w:tblW w:w="0" w:type="auto"/>
        <w:tblInd w:w="288" w:type="dxa"/>
        <w:tblLook w:val="04A0" w:firstRow="1" w:lastRow="0" w:firstColumn="1" w:lastColumn="0" w:noHBand="0" w:noVBand="1"/>
      </w:tblPr>
      <w:tblGrid>
        <w:gridCol w:w="990"/>
        <w:gridCol w:w="780"/>
        <w:gridCol w:w="696"/>
        <w:gridCol w:w="636"/>
        <w:gridCol w:w="636"/>
        <w:gridCol w:w="756"/>
        <w:gridCol w:w="636"/>
        <w:gridCol w:w="756"/>
        <w:gridCol w:w="657"/>
        <w:gridCol w:w="636"/>
        <w:gridCol w:w="636"/>
        <w:gridCol w:w="756"/>
        <w:gridCol w:w="657"/>
      </w:tblGrid>
      <w:tr w:rsidR="00DD336D" w:rsidRPr="00D26E11" w14:paraId="755D15A7" w14:textId="77777777" w:rsidTr="00D26E11">
        <w:tc>
          <w:tcPr>
            <w:tcW w:w="990" w:type="dxa"/>
            <w:vAlign w:val="center"/>
          </w:tcPr>
          <w:p w14:paraId="24C35317" w14:textId="77777777" w:rsidR="00DD336D" w:rsidRPr="00D26E11" w:rsidRDefault="00DD336D" w:rsidP="003E3AC8">
            <w:pPr>
              <w:jc w:val="center"/>
              <w:rPr>
                <w:b/>
                <w:szCs w:val="24"/>
              </w:rPr>
            </w:pPr>
          </w:p>
        </w:tc>
        <w:tc>
          <w:tcPr>
            <w:tcW w:w="780" w:type="dxa"/>
            <w:vAlign w:val="center"/>
          </w:tcPr>
          <w:p w14:paraId="74576F4C" w14:textId="77777777" w:rsidR="00DD336D" w:rsidRPr="00D26E11" w:rsidRDefault="00DD336D" w:rsidP="003E3AC8">
            <w:pPr>
              <w:jc w:val="center"/>
              <w:rPr>
                <w:b/>
                <w:color w:val="000000"/>
                <w:szCs w:val="24"/>
              </w:rPr>
            </w:pPr>
            <w:r w:rsidRPr="00D26E11">
              <w:rPr>
                <w:b/>
                <w:color w:val="000000"/>
                <w:szCs w:val="24"/>
              </w:rPr>
              <w:t>Age (</w:t>
            </w:r>
            <w:proofErr w:type="spellStart"/>
            <w:r w:rsidRPr="00D26E11">
              <w:rPr>
                <w:b/>
                <w:color w:val="000000"/>
                <w:szCs w:val="24"/>
              </w:rPr>
              <w:t>yrs</w:t>
            </w:r>
            <w:proofErr w:type="spellEnd"/>
            <w:r w:rsidRPr="00D26E11">
              <w:rPr>
                <w:b/>
                <w:color w:val="000000"/>
                <w:szCs w:val="24"/>
              </w:rPr>
              <w:t>)</w:t>
            </w:r>
          </w:p>
        </w:tc>
        <w:tc>
          <w:tcPr>
            <w:tcW w:w="696" w:type="dxa"/>
            <w:vAlign w:val="center"/>
          </w:tcPr>
          <w:p w14:paraId="59559D8F" w14:textId="77777777" w:rsidR="00DD336D" w:rsidRPr="00D26E11" w:rsidRDefault="00DD336D" w:rsidP="003E3AC8">
            <w:pPr>
              <w:jc w:val="center"/>
              <w:rPr>
                <w:b/>
                <w:color w:val="000000"/>
                <w:szCs w:val="24"/>
              </w:rPr>
            </w:pPr>
            <w:r w:rsidRPr="00D26E11">
              <w:rPr>
                <w:b/>
                <w:color w:val="000000"/>
                <w:szCs w:val="24"/>
              </w:rPr>
              <w:t>N</w:t>
            </w:r>
          </w:p>
        </w:tc>
        <w:tc>
          <w:tcPr>
            <w:tcW w:w="636" w:type="dxa"/>
            <w:vAlign w:val="center"/>
          </w:tcPr>
          <w:p w14:paraId="448A66F8" w14:textId="77777777" w:rsidR="00DD336D" w:rsidRPr="00D26E11" w:rsidRDefault="00DD336D" w:rsidP="003E3AC8">
            <w:pPr>
              <w:jc w:val="center"/>
              <w:rPr>
                <w:b/>
                <w:color w:val="000000"/>
                <w:szCs w:val="24"/>
              </w:rPr>
            </w:pPr>
            <w:r w:rsidRPr="00D26E11">
              <w:rPr>
                <w:b/>
                <w:color w:val="000000"/>
                <w:szCs w:val="24"/>
              </w:rPr>
              <w:t>%F</w:t>
            </w:r>
          </w:p>
        </w:tc>
        <w:tc>
          <w:tcPr>
            <w:tcW w:w="636" w:type="dxa"/>
            <w:vAlign w:val="center"/>
          </w:tcPr>
          <w:p w14:paraId="0C9D00C7" w14:textId="77777777" w:rsidR="00DD336D" w:rsidRPr="00D26E11" w:rsidRDefault="00DD336D" w:rsidP="003E3AC8">
            <w:pPr>
              <w:jc w:val="center"/>
              <w:rPr>
                <w:b/>
                <w:color w:val="000000"/>
                <w:szCs w:val="24"/>
              </w:rPr>
            </w:pPr>
            <w:proofErr w:type="spellStart"/>
            <w:r w:rsidRPr="00D26E11">
              <w:rPr>
                <w:b/>
                <w:color w:val="000000"/>
                <w:szCs w:val="24"/>
              </w:rPr>
              <w:t>Ht</w:t>
            </w:r>
            <w:proofErr w:type="spellEnd"/>
            <w:r w:rsidRPr="00D26E11">
              <w:rPr>
                <w:b/>
                <w:color w:val="000000"/>
                <w:szCs w:val="24"/>
              </w:rPr>
              <w:t xml:space="preserve"> (in)</w:t>
            </w:r>
          </w:p>
        </w:tc>
        <w:tc>
          <w:tcPr>
            <w:tcW w:w="756" w:type="dxa"/>
            <w:vAlign w:val="center"/>
          </w:tcPr>
          <w:p w14:paraId="7E338D1C" w14:textId="77777777" w:rsidR="00DD336D" w:rsidRPr="00D26E11" w:rsidRDefault="00DD336D" w:rsidP="003E3AC8">
            <w:pPr>
              <w:jc w:val="center"/>
              <w:rPr>
                <w:b/>
                <w:color w:val="000000"/>
                <w:szCs w:val="24"/>
              </w:rPr>
            </w:pPr>
            <w:proofErr w:type="spellStart"/>
            <w:r w:rsidRPr="00D26E11">
              <w:rPr>
                <w:b/>
                <w:color w:val="000000"/>
                <w:szCs w:val="24"/>
              </w:rPr>
              <w:t>Wt</w:t>
            </w:r>
            <w:proofErr w:type="spellEnd"/>
            <w:r w:rsidRPr="00D26E11">
              <w:rPr>
                <w:b/>
                <w:color w:val="000000"/>
                <w:szCs w:val="24"/>
              </w:rPr>
              <w:t xml:space="preserve"> (#)</w:t>
            </w:r>
          </w:p>
        </w:tc>
        <w:tc>
          <w:tcPr>
            <w:tcW w:w="636" w:type="dxa"/>
            <w:vAlign w:val="center"/>
          </w:tcPr>
          <w:p w14:paraId="1AB95B91" w14:textId="77777777" w:rsidR="00DD336D" w:rsidRPr="00D26E11" w:rsidRDefault="00DD336D" w:rsidP="003E3AC8">
            <w:pPr>
              <w:jc w:val="center"/>
              <w:rPr>
                <w:b/>
                <w:bCs/>
                <w:color w:val="000000"/>
                <w:szCs w:val="24"/>
              </w:rPr>
            </w:pPr>
            <w:r w:rsidRPr="00D26E11">
              <w:rPr>
                <w:b/>
                <w:bCs/>
                <w:color w:val="000000"/>
                <w:szCs w:val="24"/>
              </w:rPr>
              <w:t>Bx HR</w:t>
            </w:r>
          </w:p>
        </w:tc>
        <w:tc>
          <w:tcPr>
            <w:tcW w:w="756" w:type="dxa"/>
            <w:vAlign w:val="center"/>
          </w:tcPr>
          <w:p w14:paraId="53FA8ED5" w14:textId="77777777" w:rsidR="00DD336D" w:rsidRPr="00D26E11" w:rsidRDefault="00DD336D" w:rsidP="003E3AC8">
            <w:pPr>
              <w:jc w:val="center"/>
              <w:rPr>
                <w:b/>
                <w:bCs/>
                <w:color w:val="000000"/>
                <w:szCs w:val="24"/>
              </w:rPr>
            </w:pPr>
            <w:r w:rsidRPr="00D26E11">
              <w:rPr>
                <w:b/>
                <w:bCs/>
                <w:color w:val="000000"/>
                <w:szCs w:val="24"/>
              </w:rPr>
              <w:t xml:space="preserve">Bx </w:t>
            </w:r>
            <w:proofErr w:type="spellStart"/>
            <w:r w:rsidRPr="00D26E11">
              <w:rPr>
                <w:b/>
                <w:bCs/>
                <w:color w:val="000000"/>
                <w:szCs w:val="24"/>
              </w:rPr>
              <w:t>sBP</w:t>
            </w:r>
            <w:proofErr w:type="spellEnd"/>
          </w:p>
        </w:tc>
        <w:tc>
          <w:tcPr>
            <w:tcW w:w="657" w:type="dxa"/>
            <w:vAlign w:val="center"/>
          </w:tcPr>
          <w:p w14:paraId="4E467451" w14:textId="77777777" w:rsidR="00DD336D" w:rsidRPr="00D26E11" w:rsidRDefault="00DD336D" w:rsidP="003E3AC8">
            <w:pPr>
              <w:jc w:val="center"/>
              <w:rPr>
                <w:b/>
                <w:bCs/>
                <w:color w:val="000000"/>
                <w:szCs w:val="24"/>
              </w:rPr>
            </w:pPr>
            <w:r w:rsidRPr="00D26E11">
              <w:rPr>
                <w:b/>
                <w:bCs/>
                <w:color w:val="000000"/>
                <w:szCs w:val="24"/>
              </w:rPr>
              <w:t xml:space="preserve">Bx </w:t>
            </w:r>
            <w:proofErr w:type="spellStart"/>
            <w:r w:rsidRPr="00D26E11">
              <w:rPr>
                <w:b/>
                <w:bCs/>
                <w:color w:val="000000"/>
                <w:szCs w:val="24"/>
              </w:rPr>
              <w:t>dBP</w:t>
            </w:r>
            <w:proofErr w:type="spellEnd"/>
          </w:p>
        </w:tc>
        <w:tc>
          <w:tcPr>
            <w:tcW w:w="636" w:type="dxa"/>
            <w:vAlign w:val="center"/>
          </w:tcPr>
          <w:p w14:paraId="7FE939B0" w14:textId="77777777" w:rsidR="00DD336D" w:rsidRPr="00D26E11" w:rsidRDefault="00DD336D" w:rsidP="003E3AC8">
            <w:pPr>
              <w:jc w:val="center"/>
              <w:rPr>
                <w:b/>
                <w:bCs/>
                <w:color w:val="000000"/>
                <w:szCs w:val="24"/>
              </w:rPr>
            </w:pPr>
            <w:r w:rsidRPr="00D26E11">
              <w:rPr>
                <w:b/>
                <w:bCs/>
                <w:color w:val="000000"/>
                <w:szCs w:val="24"/>
              </w:rPr>
              <w:t>Bx PP</w:t>
            </w:r>
          </w:p>
        </w:tc>
        <w:tc>
          <w:tcPr>
            <w:tcW w:w="636" w:type="dxa"/>
            <w:vAlign w:val="bottom"/>
          </w:tcPr>
          <w:p w14:paraId="31571537" w14:textId="77777777" w:rsidR="00DD336D" w:rsidRPr="00D26E11" w:rsidRDefault="00DD336D" w:rsidP="003E3AC8">
            <w:pPr>
              <w:jc w:val="center"/>
              <w:rPr>
                <w:b/>
                <w:bCs/>
                <w:color w:val="000000"/>
                <w:szCs w:val="24"/>
              </w:rPr>
            </w:pPr>
            <w:r w:rsidRPr="00D26E11">
              <w:rPr>
                <w:b/>
                <w:bCs/>
                <w:color w:val="000000"/>
                <w:szCs w:val="24"/>
              </w:rPr>
              <w:t>S HR</w:t>
            </w:r>
          </w:p>
        </w:tc>
        <w:tc>
          <w:tcPr>
            <w:tcW w:w="756" w:type="dxa"/>
            <w:vAlign w:val="bottom"/>
          </w:tcPr>
          <w:p w14:paraId="74D5B79E" w14:textId="77777777" w:rsidR="00DD336D" w:rsidRPr="00D26E11" w:rsidRDefault="00DD336D" w:rsidP="003E3AC8">
            <w:pPr>
              <w:jc w:val="center"/>
              <w:rPr>
                <w:b/>
                <w:bCs/>
                <w:color w:val="000000"/>
                <w:szCs w:val="24"/>
              </w:rPr>
            </w:pPr>
            <w:r w:rsidRPr="00D26E11">
              <w:rPr>
                <w:b/>
                <w:bCs/>
                <w:color w:val="000000"/>
                <w:szCs w:val="24"/>
              </w:rPr>
              <w:t xml:space="preserve">S </w:t>
            </w:r>
            <w:proofErr w:type="spellStart"/>
            <w:r w:rsidRPr="00D26E11">
              <w:rPr>
                <w:b/>
                <w:bCs/>
                <w:color w:val="000000"/>
                <w:szCs w:val="24"/>
              </w:rPr>
              <w:t>sBP</w:t>
            </w:r>
            <w:proofErr w:type="spellEnd"/>
          </w:p>
        </w:tc>
        <w:tc>
          <w:tcPr>
            <w:tcW w:w="657" w:type="dxa"/>
            <w:vAlign w:val="bottom"/>
          </w:tcPr>
          <w:p w14:paraId="45F22408" w14:textId="77777777" w:rsidR="00DD336D" w:rsidRPr="00D26E11" w:rsidRDefault="00DD336D" w:rsidP="003E3AC8">
            <w:pPr>
              <w:jc w:val="center"/>
              <w:rPr>
                <w:b/>
                <w:bCs/>
                <w:color w:val="000000"/>
                <w:szCs w:val="24"/>
              </w:rPr>
            </w:pPr>
            <w:r w:rsidRPr="00D26E11">
              <w:rPr>
                <w:b/>
                <w:bCs/>
                <w:color w:val="000000"/>
                <w:szCs w:val="24"/>
              </w:rPr>
              <w:t xml:space="preserve">S </w:t>
            </w:r>
            <w:proofErr w:type="spellStart"/>
            <w:r w:rsidRPr="00D26E11">
              <w:rPr>
                <w:b/>
                <w:bCs/>
                <w:color w:val="000000"/>
                <w:szCs w:val="24"/>
              </w:rPr>
              <w:t>dBP</w:t>
            </w:r>
            <w:proofErr w:type="spellEnd"/>
          </w:p>
        </w:tc>
      </w:tr>
      <w:tr w:rsidR="00DD336D" w:rsidRPr="00D26E11" w14:paraId="01C4A691" w14:textId="77777777" w:rsidTr="00D26E11">
        <w:tc>
          <w:tcPr>
            <w:tcW w:w="990" w:type="dxa"/>
            <w:vAlign w:val="bottom"/>
          </w:tcPr>
          <w:p w14:paraId="0F14A434" w14:textId="77777777" w:rsidR="00DD336D" w:rsidRPr="00D26E11" w:rsidRDefault="00DD336D" w:rsidP="00DD336D">
            <w:pPr>
              <w:spacing w:before="120"/>
              <w:rPr>
                <w:b/>
                <w:color w:val="000000"/>
                <w:szCs w:val="24"/>
              </w:rPr>
            </w:pPr>
            <w:r w:rsidRPr="00D26E11">
              <w:rPr>
                <w:b/>
                <w:color w:val="000000"/>
                <w:szCs w:val="24"/>
              </w:rPr>
              <w:t>40 - 49</w:t>
            </w:r>
          </w:p>
        </w:tc>
        <w:tc>
          <w:tcPr>
            <w:tcW w:w="780" w:type="dxa"/>
            <w:vAlign w:val="bottom"/>
          </w:tcPr>
          <w:p w14:paraId="25EC0E2C" w14:textId="77777777" w:rsidR="00DD336D" w:rsidRPr="00D26E11" w:rsidRDefault="00DD336D" w:rsidP="00DD336D">
            <w:pPr>
              <w:spacing w:before="120"/>
              <w:jc w:val="center"/>
              <w:rPr>
                <w:color w:val="000000"/>
                <w:szCs w:val="24"/>
              </w:rPr>
            </w:pPr>
            <w:r w:rsidRPr="00D26E11">
              <w:rPr>
                <w:color w:val="000000"/>
                <w:szCs w:val="24"/>
              </w:rPr>
              <w:t>45.0</w:t>
            </w:r>
          </w:p>
        </w:tc>
        <w:tc>
          <w:tcPr>
            <w:tcW w:w="696" w:type="dxa"/>
            <w:vAlign w:val="bottom"/>
          </w:tcPr>
          <w:p w14:paraId="6BE8790F" w14:textId="77777777" w:rsidR="00DD336D" w:rsidRPr="00D26E11" w:rsidRDefault="00DD336D" w:rsidP="00DD336D">
            <w:pPr>
              <w:spacing w:before="120"/>
              <w:jc w:val="center"/>
              <w:rPr>
                <w:color w:val="000000"/>
                <w:szCs w:val="24"/>
              </w:rPr>
            </w:pPr>
            <w:r w:rsidRPr="00D26E11">
              <w:rPr>
                <w:color w:val="000000"/>
                <w:szCs w:val="24"/>
              </w:rPr>
              <w:t>1273</w:t>
            </w:r>
          </w:p>
        </w:tc>
        <w:tc>
          <w:tcPr>
            <w:tcW w:w="636" w:type="dxa"/>
            <w:vAlign w:val="bottom"/>
          </w:tcPr>
          <w:p w14:paraId="507934CD" w14:textId="77777777" w:rsidR="00DD336D" w:rsidRPr="00D26E11" w:rsidRDefault="00DD336D" w:rsidP="00DD336D">
            <w:pPr>
              <w:spacing w:before="120"/>
              <w:jc w:val="center"/>
              <w:rPr>
                <w:color w:val="000000"/>
                <w:szCs w:val="24"/>
              </w:rPr>
            </w:pPr>
            <w:r w:rsidRPr="00D26E11">
              <w:rPr>
                <w:color w:val="000000"/>
                <w:szCs w:val="24"/>
              </w:rPr>
              <w:t>59.8</w:t>
            </w:r>
          </w:p>
        </w:tc>
        <w:tc>
          <w:tcPr>
            <w:tcW w:w="636" w:type="dxa"/>
            <w:vAlign w:val="bottom"/>
          </w:tcPr>
          <w:p w14:paraId="54EB7C28" w14:textId="77777777" w:rsidR="00DD336D" w:rsidRPr="00D26E11" w:rsidRDefault="00DD336D" w:rsidP="00DD336D">
            <w:pPr>
              <w:spacing w:before="120"/>
              <w:jc w:val="center"/>
              <w:rPr>
                <w:color w:val="000000"/>
                <w:szCs w:val="24"/>
              </w:rPr>
            </w:pPr>
            <w:r w:rsidRPr="00D26E11">
              <w:rPr>
                <w:color w:val="000000"/>
                <w:szCs w:val="24"/>
              </w:rPr>
              <w:t>66.7</w:t>
            </w:r>
          </w:p>
        </w:tc>
        <w:tc>
          <w:tcPr>
            <w:tcW w:w="756" w:type="dxa"/>
            <w:vAlign w:val="bottom"/>
          </w:tcPr>
          <w:p w14:paraId="6906E2A5" w14:textId="77777777" w:rsidR="00DD336D" w:rsidRPr="00D26E11" w:rsidRDefault="00DD336D" w:rsidP="00DD336D">
            <w:pPr>
              <w:spacing w:before="120"/>
              <w:jc w:val="center"/>
              <w:rPr>
                <w:color w:val="000000"/>
                <w:szCs w:val="24"/>
              </w:rPr>
            </w:pPr>
            <w:r w:rsidRPr="00D26E11">
              <w:rPr>
                <w:color w:val="000000"/>
                <w:szCs w:val="24"/>
              </w:rPr>
              <w:t>200.0</w:t>
            </w:r>
          </w:p>
        </w:tc>
        <w:tc>
          <w:tcPr>
            <w:tcW w:w="636" w:type="dxa"/>
            <w:vAlign w:val="bottom"/>
          </w:tcPr>
          <w:p w14:paraId="4831C528" w14:textId="77777777" w:rsidR="00DD336D" w:rsidRPr="00D26E11" w:rsidRDefault="00DD336D" w:rsidP="00DD336D">
            <w:pPr>
              <w:spacing w:before="120"/>
              <w:jc w:val="right"/>
              <w:rPr>
                <w:color w:val="000000"/>
                <w:szCs w:val="24"/>
              </w:rPr>
            </w:pPr>
            <w:r w:rsidRPr="00D26E11">
              <w:rPr>
                <w:color w:val="000000"/>
                <w:szCs w:val="24"/>
              </w:rPr>
              <w:t>76.4</w:t>
            </w:r>
          </w:p>
        </w:tc>
        <w:tc>
          <w:tcPr>
            <w:tcW w:w="756" w:type="dxa"/>
            <w:vAlign w:val="bottom"/>
          </w:tcPr>
          <w:p w14:paraId="38657AFB" w14:textId="77777777" w:rsidR="00DD336D" w:rsidRPr="00D26E11" w:rsidRDefault="00DD336D" w:rsidP="00DD336D">
            <w:pPr>
              <w:spacing w:before="120"/>
              <w:jc w:val="right"/>
              <w:rPr>
                <w:color w:val="000000"/>
                <w:szCs w:val="24"/>
              </w:rPr>
            </w:pPr>
            <w:r w:rsidRPr="00D26E11">
              <w:rPr>
                <w:color w:val="000000"/>
                <w:szCs w:val="24"/>
              </w:rPr>
              <w:t>124.3</w:t>
            </w:r>
          </w:p>
        </w:tc>
        <w:tc>
          <w:tcPr>
            <w:tcW w:w="657" w:type="dxa"/>
            <w:vAlign w:val="bottom"/>
          </w:tcPr>
          <w:p w14:paraId="282BB4CB" w14:textId="77777777" w:rsidR="00DD336D" w:rsidRPr="00D26E11" w:rsidRDefault="00DD336D" w:rsidP="00DD336D">
            <w:pPr>
              <w:spacing w:before="120"/>
              <w:jc w:val="right"/>
              <w:rPr>
                <w:color w:val="000000"/>
                <w:szCs w:val="24"/>
              </w:rPr>
            </w:pPr>
            <w:r w:rsidRPr="00D26E11">
              <w:rPr>
                <w:color w:val="000000"/>
                <w:szCs w:val="24"/>
              </w:rPr>
              <w:t>77.6</w:t>
            </w:r>
          </w:p>
        </w:tc>
        <w:tc>
          <w:tcPr>
            <w:tcW w:w="636" w:type="dxa"/>
            <w:vAlign w:val="bottom"/>
          </w:tcPr>
          <w:p w14:paraId="2FC39FC5" w14:textId="77777777" w:rsidR="00DD336D" w:rsidRPr="00D26E11" w:rsidRDefault="00DD336D" w:rsidP="00DD336D">
            <w:pPr>
              <w:spacing w:before="120"/>
              <w:jc w:val="right"/>
              <w:rPr>
                <w:color w:val="000000"/>
                <w:szCs w:val="24"/>
              </w:rPr>
            </w:pPr>
            <w:r w:rsidRPr="00D26E11">
              <w:rPr>
                <w:color w:val="000000"/>
                <w:szCs w:val="24"/>
              </w:rPr>
              <w:t>46.7</w:t>
            </w:r>
          </w:p>
        </w:tc>
        <w:tc>
          <w:tcPr>
            <w:tcW w:w="636" w:type="dxa"/>
            <w:vAlign w:val="bottom"/>
          </w:tcPr>
          <w:p w14:paraId="7ED5221A" w14:textId="77777777" w:rsidR="00DD336D" w:rsidRPr="00D26E11" w:rsidRDefault="00DD336D" w:rsidP="00DD336D">
            <w:pPr>
              <w:spacing w:before="120"/>
              <w:jc w:val="right"/>
              <w:rPr>
                <w:color w:val="000000"/>
                <w:szCs w:val="24"/>
              </w:rPr>
            </w:pPr>
            <w:r w:rsidRPr="00D26E11">
              <w:rPr>
                <w:color w:val="000000"/>
                <w:szCs w:val="24"/>
              </w:rPr>
              <w:t>85.6</w:t>
            </w:r>
          </w:p>
        </w:tc>
        <w:tc>
          <w:tcPr>
            <w:tcW w:w="756" w:type="dxa"/>
            <w:vAlign w:val="bottom"/>
          </w:tcPr>
          <w:p w14:paraId="518A41F8" w14:textId="77777777" w:rsidR="00DD336D" w:rsidRPr="00D26E11" w:rsidRDefault="00DD336D" w:rsidP="00DD336D">
            <w:pPr>
              <w:spacing w:before="120"/>
              <w:jc w:val="right"/>
              <w:rPr>
                <w:color w:val="000000"/>
                <w:szCs w:val="24"/>
              </w:rPr>
            </w:pPr>
            <w:r w:rsidRPr="00D26E11">
              <w:rPr>
                <w:color w:val="000000"/>
                <w:szCs w:val="24"/>
              </w:rPr>
              <w:t>125.6</w:t>
            </w:r>
          </w:p>
        </w:tc>
        <w:tc>
          <w:tcPr>
            <w:tcW w:w="657" w:type="dxa"/>
            <w:vAlign w:val="bottom"/>
          </w:tcPr>
          <w:p w14:paraId="4011B11E" w14:textId="77777777" w:rsidR="00DD336D" w:rsidRPr="00D26E11" w:rsidRDefault="00DD336D" w:rsidP="00DD336D">
            <w:pPr>
              <w:spacing w:before="120"/>
              <w:jc w:val="right"/>
              <w:rPr>
                <w:color w:val="000000"/>
                <w:szCs w:val="24"/>
              </w:rPr>
            </w:pPr>
            <w:r w:rsidRPr="00D26E11">
              <w:rPr>
                <w:color w:val="000000"/>
                <w:szCs w:val="24"/>
              </w:rPr>
              <w:t>81.4</w:t>
            </w:r>
          </w:p>
        </w:tc>
      </w:tr>
      <w:tr w:rsidR="00DD336D" w:rsidRPr="00D26E11" w14:paraId="70E68CED" w14:textId="77777777" w:rsidTr="00D26E11">
        <w:tc>
          <w:tcPr>
            <w:tcW w:w="990" w:type="dxa"/>
            <w:vAlign w:val="bottom"/>
          </w:tcPr>
          <w:p w14:paraId="7036B3E8" w14:textId="77777777" w:rsidR="00DD336D" w:rsidRPr="00D26E11" w:rsidRDefault="00DD336D" w:rsidP="00DD336D">
            <w:pPr>
              <w:spacing w:before="120"/>
              <w:rPr>
                <w:b/>
                <w:color w:val="000000"/>
                <w:szCs w:val="24"/>
              </w:rPr>
            </w:pPr>
            <w:r w:rsidRPr="00D26E11">
              <w:rPr>
                <w:b/>
                <w:color w:val="000000"/>
                <w:szCs w:val="24"/>
              </w:rPr>
              <w:t>50 - 59</w:t>
            </w:r>
          </w:p>
        </w:tc>
        <w:tc>
          <w:tcPr>
            <w:tcW w:w="780" w:type="dxa"/>
            <w:vAlign w:val="bottom"/>
          </w:tcPr>
          <w:p w14:paraId="7DA0C411" w14:textId="77777777" w:rsidR="00DD336D" w:rsidRPr="00D26E11" w:rsidRDefault="00DD336D" w:rsidP="00DD336D">
            <w:pPr>
              <w:spacing w:before="120"/>
              <w:jc w:val="center"/>
              <w:rPr>
                <w:color w:val="000000"/>
                <w:szCs w:val="24"/>
              </w:rPr>
            </w:pPr>
            <w:r w:rsidRPr="00D26E11">
              <w:rPr>
                <w:color w:val="000000"/>
                <w:szCs w:val="24"/>
              </w:rPr>
              <w:t>54.8</w:t>
            </w:r>
          </w:p>
        </w:tc>
        <w:tc>
          <w:tcPr>
            <w:tcW w:w="696" w:type="dxa"/>
            <w:vAlign w:val="bottom"/>
          </w:tcPr>
          <w:p w14:paraId="1B8EA99A" w14:textId="77777777" w:rsidR="00DD336D" w:rsidRPr="00D26E11" w:rsidRDefault="00DD336D" w:rsidP="00DD336D">
            <w:pPr>
              <w:spacing w:before="120"/>
              <w:jc w:val="center"/>
              <w:rPr>
                <w:color w:val="000000"/>
                <w:szCs w:val="24"/>
              </w:rPr>
            </w:pPr>
            <w:r w:rsidRPr="00D26E11">
              <w:rPr>
                <w:color w:val="000000"/>
                <w:szCs w:val="24"/>
              </w:rPr>
              <w:t>2092</w:t>
            </w:r>
          </w:p>
        </w:tc>
        <w:tc>
          <w:tcPr>
            <w:tcW w:w="636" w:type="dxa"/>
            <w:vAlign w:val="bottom"/>
          </w:tcPr>
          <w:p w14:paraId="4B0D424D" w14:textId="77777777" w:rsidR="00DD336D" w:rsidRPr="00D26E11" w:rsidRDefault="00DD336D" w:rsidP="00DD336D">
            <w:pPr>
              <w:spacing w:before="120"/>
              <w:jc w:val="center"/>
              <w:rPr>
                <w:color w:val="000000"/>
                <w:szCs w:val="24"/>
              </w:rPr>
            </w:pPr>
            <w:r w:rsidRPr="00D26E11">
              <w:rPr>
                <w:color w:val="000000"/>
                <w:szCs w:val="24"/>
              </w:rPr>
              <w:t>50.6</w:t>
            </w:r>
          </w:p>
        </w:tc>
        <w:tc>
          <w:tcPr>
            <w:tcW w:w="636" w:type="dxa"/>
            <w:vAlign w:val="bottom"/>
          </w:tcPr>
          <w:p w14:paraId="56B55724" w14:textId="77777777" w:rsidR="00DD336D" w:rsidRPr="00D26E11" w:rsidRDefault="00DD336D" w:rsidP="00DD336D">
            <w:pPr>
              <w:spacing w:before="120"/>
              <w:jc w:val="center"/>
              <w:rPr>
                <w:color w:val="000000"/>
                <w:szCs w:val="24"/>
              </w:rPr>
            </w:pPr>
            <w:r w:rsidRPr="00D26E11">
              <w:rPr>
                <w:color w:val="000000"/>
                <w:szCs w:val="24"/>
              </w:rPr>
              <w:t>67.0</w:t>
            </w:r>
          </w:p>
        </w:tc>
        <w:tc>
          <w:tcPr>
            <w:tcW w:w="756" w:type="dxa"/>
            <w:vAlign w:val="bottom"/>
          </w:tcPr>
          <w:p w14:paraId="05DCF1C0" w14:textId="77777777" w:rsidR="00DD336D" w:rsidRPr="00D26E11" w:rsidRDefault="00DD336D" w:rsidP="00DD336D">
            <w:pPr>
              <w:spacing w:before="120"/>
              <w:jc w:val="center"/>
              <w:rPr>
                <w:color w:val="000000"/>
                <w:szCs w:val="24"/>
              </w:rPr>
            </w:pPr>
            <w:r w:rsidRPr="00D26E11">
              <w:rPr>
                <w:color w:val="000000"/>
                <w:szCs w:val="24"/>
              </w:rPr>
              <w:t>198.8</w:t>
            </w:r>
          </w:p>
        </w:tc>
        <w:tc>
          <w:tcPr>
            <w:tcW w:w="636" w:type="dxa"/>
            <w:vAlign w:val="bottom"/>
          </w:tcPr>
          <w:p w14:paraId="0832F4EC" w14:textId="77777777" w:rsidR="00DD336D" w:rsidRPr="00D26E11" w:rsidRDefault="00DD336D" w:rsidP="00DD336D">
            <w:pPr>
              <w:spacing w:before="120"/>
              <w:jc w:val="right"/>
              <w:rPr>
                <w:color w:val="000000"/>
                <w:szCs w:val="24"/>
              </w:rPr>
            </w:pPr>
            <w:r w:rsidRPr="00D26E11">
              <w:rPr>
                <w:color w:val="000000"/>
                <w:szCs w:val="24"/>
              </w:rPr>
              <w:t>72.9</w:t>
            </w:r>
          </w:p>
        </w:tc>
        <w:tc>
          <w:tcPr>
            <w:tcW w:w="756" w:type="dxa"/>
            <w:vAlign w:val="bottom"/>
          </w:tcPr>
          <w:p w14:paraId="25EAAE9E" w14:textId="77777777" w:rsidR="00DD336D" w:rsidRPr="00D26E11" w:rsidRDefault="00DD336D" w:rsidP="00DD336D">
            <w:pPr>
              <w:spacing w:before="120"/>
              <w:jc w:val="right"/>
              <w:rPr>
                <w:color w:val="000000"/>
                <w:szCs w:val="24"/>
              </w:rPr>
            </w:pPr>
            <w:r w:rsidRPr="00D26E11">
              <w:rPr>
                <w:color w:val="000000"/>
                <w:szCs w:val="24"/>
              </w:rPr>
              <w:t>128.9</w:t>
            </w:r>
          </w:p>
        </w:tc>
        <w:tc>
          <w:tcPr>
            <w:tcW w:w="657" w:type="dxa"/>
            <w:vAlign w:val="bottom"/>
          </w:tcPr>
          <w:p w14:paraId="3739B5AC" w14:textId="77777777" w:rsidR="00DD336D" w:rsidRPr="00D26E11" w:rsidRDefault="00DD336D" w:rsidP="00DD336D">
            <w:pPr>
              <w:spacing w:before="120"/>
              <w:jc w:val="right"/>
              <w:rPr>
                <w:color w:val="000000"/>
                <w:szCs w:val="24"/>
              </w:rPr>
            </w:pPr>
            <w:r w:rsidRPr="00D26E11">
              <w:rPr>
                <w:color w:val="000000"/>
                <w:szCs w:val="24"/>
              </w:rPr>
              <w:t>76.8</w:t>
            </w:r>
          </w:p>
        </w:tc>
        <w:tc>
          <w:tcPr>
            <w:tcW w:w="636" w:type="dxa"/>
            <w:vAlign w:val="bottom"/>
          </w:tcPr>
          <w:p w14:paraId="3BFB4BE5" w14:textId="77777777" w:rsidR="00DD336D" w:rsidRPr="00D26E11" w:rsidRDefault="00DD336D" w:rsidP="00DD336D">
            <w:pPr>
              <w:spacing w:before="120"/>
              <w:jc w:val="right"/>
              <w:rPr>
                <w:color w:val="000000"/>
                <w:szCs w:val="24"/>
              </w:rPr>
            </w:pPr>
            <w:r w:rsidRPr="00D26E11">
              <w:rPr>
                <w:color w:val="000000"/>
                <w:szCs w:val="24"/>
              </w:rPr>
              <w:t>52.1</w:t>
            </w:r>
          </w:p>
        </w:tc>
        <w:tc>
          <w:tcPr>
            <w:tcW w:w="636" w:type="dxa"/>
            <w:vAlign w:val="bottom"/>
          </w:tcPr>
          <w:p w14:paraId="329B63D0" w14:textId="77777777" w:rsidR="00DD336D" w:rsidRPr="00D26E11" w:rsidRDefault="00DD336D" w:rsidP="00DD336D">
            <w:pPr>
              <w:spacing w:before="120"/>
              <w:jc w:val="right"/>
              <w:rPr>
                <w:color w:val="000000"/>
                <w:szCs w:val="24"/>
              </w:rPr>
            </w:pPr>
            <w:r w:rsidRPr="00D26E11">
              <w:rPr>
                <w:color w:val="000000"/>
                <w:szCs w:val="24"/>
              </w:rPr>
              <w:t>80.4</w:t>
            </w:r>
          </w:p>
        </w:tc>
        <w:tc>
          <w:tcPr>
            <w:tcW w:w="756" w:type="dxa"/>
            <w:vAlign w:val="bottom"/>
          </w:tcPr>
          <w:p w14:paraId="0E50F151" w14:textId="77777777" w:rsidR="00DD336D" w:rsidRPr="00D26E11" w:rsidRDefault="00DD336D" w:rsidP="00DD336D">
            <w:pPr>
              <w:spacing w:before="120"/>
              <w:jc w:val="right"/>
              <w:rPr>
                <w:color w:val="000000"/>
                <w:szCs w:val="24"/>
              </w:rPr>
            </w:pPr>
            <w:r w:rsidRPr="00D26E11">
              <w:rPr>
                <w:color w:val="000000"/>
                <w:szCs w:val="24"/>
              </w:rPr>
              <w:t>130.6</w:t>
            </w:r>
          </w:p>
        </w:tc>
        <w:tc>
          <w:tcPr>
            <w:tcW w:w="657" w:type="dxa"/>
            <w:vAlign w:val="bottom"/>
          </w:tcPr>
          <w:p w14:paraId="5246603B" w14:textId="77777777" w:rsidR="00DD336D" w:rsidRPr="00D26E11" w:rsidRDefault="00DD336D" w:rsidP="00DD336D">
            <w:pPr>
              <w:spacing w:before="120"/>
              <w:jc w:val="right"/>
              <w:rPr>
                <w:color w:val="000000"/>
                <w:szCs w:val="24"/>
              </w:rPr>
            </w:pPr>
            <w:r w:rsidRPr="00D26E11">
              <w:rPr>
                <w:color w:val="000000"/>
                <w:szCs w:val="24"/>
              </w:rPr>
              <w:t>80.5</w:t>
            </w:r>
          </w:p>
        </w:tc>
      </w:tr>
      <w:tr w:rsidR="00DD336D" w:rsidRPr="00D26E11" w14:paraId="16F01C09" w14:textId="77777777" w:rsidTr="00D26E11">
        <w:tc>
          <w:tcPr>
            <w:tcW w:w="990" w:type="dxa"/>
            <w:vAlign w:val="bottom"/>
          </w:tcPr>
          <w:p w14:paraId="57B9439A" w14:textId="77777777" w:rsidR="00DD336D" w:rsidRPr="00D26E11" w:rsidRDefault="00DD336D" w:rsidP="00DD336D">
            <w:pPr>
              <w:spacing w:before="120"/>
              <w:rPr>
                <w:b/>
                <w:color w:val="000000"/>
                <w:szCs w:val="24"/>
              </w:rPr>
            </w:pPr>
            <w:r w:rsidRPr="00D26E11">
              <w:rPr>
                <w:b/>
                <w:color w:val="000000"/>
                <w:szCs w:val="24"/>
              </w:rPr>
              <w:t>60 - 69</w:t>
            </w:r>
          </w:p>
        </w:tc>
        <w:tc>
          <w:tcPr>
            <w:tcW w:w="780" w:type="dxa"/>
            <w:vAlign w:val="bottom"/>
          </w:tcPr>
          <w:p w14:paraId="79634D2C" w14:textId="77777777" w:rsidR="00DD336D" w:rsidRPr="00D26E11" w:rsidRDefault="00DD336D" w:rsidP="00DD336D">
            <w:pPr>
              <w:spacing w:before="120"/>
              <w:jc w:val="center"/>
              <w:rPr>
                <w:color w:val="000000"/>
                <w:szCs w:val="24"/>
              </w:rPr>
            </w:pPr>
            <w:r w:rsidRPr="00D26E11">
              <w:rPr>
                <w:color w:val="000000"/>
                <w:szCs w:val="24"/>
              </w:rPr>
              <w:t>64.8</w:t>
            </w:r>
          </w:p>
        </w:tc>
        <w:tc>
          <w:tcPr>
            <w:tcW w:w="696" w:type="dxa"/>
            <w:vAlign w:val="bottom"/>
          </w:tcPr>
          <w:p w14:paraId="71949634" w14:textId="77777777" w:rsidR="00DD336D" w:rsidRPr="00D26E11" w:rsidRDefault="00DD336D" w:rsidP="00DD336D">
            <w:pPr>
              <w:spacing w:before="120"/>
              <w:jc w:val="center"/>
              <w:rPr>
                <w:color w:val="000000"/>
                <w:szCs w:val="24"/>
              </w:rPr>
            </w:pPr>
            <w:r w:rsidRPr="00D26E11">
              <w:rPr>
                <w:color w:val="000000"/>
                <w:szCs w:val="24"/>
              </w:rPr>
              <w:t>2770</w:t>
            </w:r>
          </w:p>
        </w:tc>
        <w:tc>
          <w:tcPr>
            <w:tcW w:w="636" w:type="dxa"/>
            <w:vAlign w:val="bottom"/>
          </w:tcPr>
          <w:p w14:paraId="6C534798" w14:textId="77777777" w:rsidR="00DD336D" w:rsidRPr="00D26E11" w:rsidRDefault="00DD336D" w:rsidP="00DD336D">
            <w:pPr>
              <w:spacing w:before="120"/>
              <w:jc w:val="center"/>
              <w:rPr>
                <w:color w:val="000000"/>
                <w:szCs w:val="24"/>
              </w:rPr>
            </w:pPr>
            <w:r w:rsidRPr="00D26E11">
              <w:rPr>
                <w:color w:val="000000"/>
                <w:szCs w:val="24"/>
              </w:rPr>
              <w:t>46.8</w:t>
            </w:r>
          </w:p>
        </w:tc>
        <w:tc>
          <w:tcPr>
            <w:tcW w:w="636" w:type="dxa"/>
            <w:vAlign w:val="bottom"/>
          </w:tcPr>
          <w:p w14:paraId="51EE720D" w14:textId="77777777" w:rsidR="00DD336D" w:rsidRPr="00D26E11" w:rsidRDefault="00DD336D" w:rsidP="00DD336D">
            <w:pPr>
              <w:spacing w:before="120"/>
              <w:jc w:val="center"/>
              <w:rPr>
                <w:color w:val="000000"/>
                <w:szCs w:val="24"/>
              </w:rPr>
            </w:pPr>
            <w:r w:rsidRPr="00D26E11">
              <w:rPr>
                <w:color w:val="000000"/>
                <w:szCs w:val="24"/>
              </w:rPr>
              <w:t>67.4</w:t>
            </w:r>
          </w:p>
        </w:tc>
        <w:tc>
          <w:tcPr>
            <w:tcW w:w="756" w:type="dxa"/>
            <w:vAlign w:val="bottom"/>
          </w:tcPr>
          <w:p w14:paraId="439A42DA" w14:textId="77777777" w:rsidR="00DD336D" w:rsidRPr="00D26E11" w:rsidRDefault="00DD336D" w:rsidP="00DD336D">
            <w:pPr>
              <w:spacing w:before="120"/>
              <w:jc w:val="center"/>
              <w:rPr>
                <w:color w:val="000000"/>
                <w:szCs w:val="24"/>
              </w:rPr>
            </w:pPr>
            <w:r w:rsidRPr="00D26E11">
              <w:rPr>
                <w:color w:val="000000"/>
                <w:szCs w:val="24"/>
              </w:rPr>
              <w:t>197.8</w:t>
            </w:r>
          </w:p>
        </w:tc>
        <w:tc>
          <w:tcPr>
            <w:tcW w:w="636" w:type="dxa"/>
            <w:vAlign w:val="bottom"/>
          </w:tcPr>
          <w:p w14:paraId="10036EC7" w14:textId="77777777" w:rsidR="00DD336D" w:rsidRPr="00D26E11" w:rsidRDefault="00DD336D" w:rsidP="00DD336D">
            <w:pPr>
              <w:spacing w:before="120"/>
              <w:jc w:val="right"/>
              <w:rPr>
                <w:color w:val="000000"/>
                <w:szCs w:val="24"/>
              </w:rPr>
            </w:pPr>
            <w:r w:rsidRPr="00D26E11">
              <w:rPr>
                <w:color w:val="000000"/>
                <w:szCs w:val="24"/>
              </w:rPr>
              <w:t>70.0</w:t>
            </w:r>
          </w:p>
        </w:tc>
        <w:tc>
          <w:tcPr>
            <w:tcW w:w="756" w:type="dxa"/>
            <w:vAlign w:val="bottom"/>
          </w:tcPr>
          <w:p w14:paraId="6EBD8A01" w14:textId="77777777" w:rsidR="00DD336D" w:rsidRPr="00D26E11" w:rsidRDefault="00DD336D" w:rsidP="00DD336D">
            <w:pPr>
              <w:spacing w:before="120"/>
              <w:jc w:val="right"/>
              <w:rPr>
                <w:color w:val="000000"/>
                <w:szCs w:val="24"/>
              </w:rPr>
            </w:pPr>
            <w:r w:rsidRPr="00D26E11">
              <w:rPr>
                <w:color w:val="000000"/>
                <w:szCs w:val="24"/>
              </w:rPr>
              <w:t>132.2</w:t>
            </w:r>
          </w:p>
        </w:tc>
        <w:tc>
          <w:tcPr>
            <w:tcW w:w="657" w:type="dxa"/>
            <w:vAlign w:val="bottom"/>
          </w:tcPr>
          <w:p w14:paraId="78642DAA" w14:textId="77777777" w:rsidR="00DD336D" w:rsidRPr="00D26E11" w:rsidRDefault="00DD336D" w:rsidP="00DD336D">
            <w:pPr>
              <w:spacing w:before="120"/>
              <w:jc w:val="right"/>
              <w:rPr>
                <w:color w:val="000000"/>
                <w:szCs w:val="24"/>
              </w:rPr>
            </w:pPr>
            <w:r w:rsidRPr="00D26E11">
              <w:rPr>
                <w:color w:val="000000"/>
                <w:szCs w:val="24"/>
              </w:rPr>
              <w:t>72.9</w:t>
            </w:r>
          </w:p>
        </w:tc>
        <w:tc>
          <w:tcPr>
            <w:tcW w:w="636" w:type="dxa"/>
            <w:vAlign w:val="bottom"/>
          </w:tcPr>
          <w:p w14:paraId="3638C2C7" w14:textId="77777777" w:rsidR="00DD336D" w:rsidRPr="00D26E11" w:rsidRDefault="00DD336D" w:rsidP="00DD336D">
            <w:pPr>
              <w:spacing w:before="120"/>
              <w:jc w:val="right"/>
              <w:rPr>
                <w:color w:val="000000"/>
                <w:szCs w:val="24"/>
              </w:rPr>
            </w:pPr>
            <w:r w:rsidRPr="00D26E11">
              <w:rPr>
                <w:color w:val="000000"/>
                <w:szCs w:val="24"/>
              </w:rPr>
              <w:t>59.4</w:t>
            </w:r>
          </w:p>
        </w:tc>
        <w:tc>
          <w:tcPr>
            <w:tcW w:w="636" w:type="dxa"/>
            <w:vAlign w:val="bottom"/>
          </w:tcPr>
          <w:p w14:paraId="3A95150D" w14:textId="77777777" w:rsidR="00DD336D" w:rsidRPr="00D26E11" w:rsidRDefault="00DD336D" w:rsidP="00DD336D">
            <w:pPr>
              <w:spacing w:before="120"/>
              <w:jc w:val="right"/>
              <w:rPr>
                <w:color w:val="000000"/>
                <w:szCs w:val="24"/>
              </w:rPr>
            </w:pPr>
            <w:r w:rsidRPr="00D26E11">
              <w:rPr>
                <w:color w:val="000000"/>
                <w:szCs w:val="24"/>
              </w:rPr>
              <w:t>77.1</w:t>
            </w:r>
          </w:p>
        </w:tc>
        <w:tc>
          <w:tcPr>
            <w:tcW w:w="756" w:type="dxa"/>
            <w:vAlign w:val="bottom"/>
          </w:tcPr>
          <w:p w14:paraId="04555583" w14:textId="77777777" w:rsidR="00DD336D" w:rsidRPr="00D26E11" w:rsidRDefault="00DD336D" w:rsidP="00DD336D">
            <w:pPr>
              <w:spacing w:before="120"/>
              <w:jc w:val="right"/>
              <w:rPr>
                <w:color w:val="000000"/>
                <w:szCs w:val="24"/>
              </w:rPr>
            </w:pPr>
            <w:r w:rsidRPr="00D26E11">
              <w:rPr>
                <w:color w:val="000000"/>
                <w:szCs w:val="24"/>
              </w:rPr>
              <w:t>134.0</w:t>
            </w:r>
          </w:p>
        </w:tc>
        <w:tc>
          <w:tcPr>
            <w:tcW w:w="657" w:type="dxa"/>
            <w:vAlign w:val="bottom"/>
          </w:tcPr>
          <w:p w14:paraId="58BE487F" w14:textId="77777777" w:rsidR="00DD336D" w:rsidRPr="00D26E11" w:rsidRDefault="00DD336D" w:rsidP="00DD336D">
            <w:pPr>
              <w:spacing w:before="120"/>
              <w:jc w:val="right"/>
              <w:rPr>
                <w:color w:val="000000"/>
                <w:szCs w:val="24"/>
              </w:rPr>
            </w:pPr>
            <w:r w:rsidRPr="00D26E11">
              <w:rPr>
                <w:color w:val="000000"/>
                <w:szCs w:val="24"/>
              </w:rPr>
              <w:t>77.0</w:t>
            </w:r>
          </w:p>
        </w:tc>
      </w:tr>
      <w:tr w:rsidR="00DD336D" w:rsidRPr="00D26E11" w14:paraId="02DD857E" w14:textId="77777777" w:rsidTr="00D26E11">
        <w:tc>
          <w:tcPr>
            <w:tcW w:w="990" w:type="dxa"/>
            <w:vAlign w:val="bottom"/>
          </w:tcPr>
          <w:p w14:paraId="14704E54" w14:textId="77777777" w:rsidR="00DD336D" w:rsidRPr="00D26E11" w:rsidRDefault="00DD336D" w:rsidP="00DD336D">
            <w:pPr>
              <w:spacing w:before="120"/>
              <w:rPr>
                <w:b/>
                <w:color w:val="000000"/>
                <w:szCs w:val="24"/>
              </w:rPr>
            </w:pPr>
            <w:r w:rsidRPr="00D26E11">
              <w:rPr>
                <w:b/>
                <w:color w:val="000000"/>
                <w:szCs w:val="24"/>
              </w:rPr>
              <w:t>70 - 79</w:t>
            </w:r>
          </w:p>
        </w:tc>
        <w:tc>
          <w:tcPr>
            <w:tcW w:w="780" w:type="dxa"/>
            <w:vAlign w:val="bottom"/>
          </w:tcPr>
          <w:p w14:paraId="3379A3D0" w14:textId="77777777" w:rsidR="00DD336D" w:rsidRPr="00D26E11" w:rsidRDefault="00DD336D" w:rsidP="00DD336D">
            <w:pPr>
              <w:spacing w:before="120"/>
              <w:jc w:val="center"/>
              <w:rPr>
                <w:color w:val="000000"/>
                <w:szCs w:val="24"/>
              </w:rPr>
            </w:pPr>
            <w:r w:rsidRPr="00D26E11">
              <w:rPr>
                <w:color w:val="000000"/>
                <w:szCs w:val="24"/>
              </w:rPr>
              <w:t>74.0</w:t>
            </w:r>
          </w:p>
        </w:tc>
        <w:tc>
          <w:tcPr>
            <w:tcW w:w="696" w:type="dxa"/>
            <w:vAlign w:val="bottom"/>
          </w:tcPr>
          <w:p w14:paraId="5C8E3E59" w14:textId="77777777" w:rsidR="00DD336D" w:rsidRPr="00D26E11" w:rsidRDefault="00DD336D" w:rsidP="00DD336D">
            <w:pPr>
              <w:spacing w:before="120"/>
              <w:jc w:val="center"/>
              <w:rPr>
                <w:color w:val="000000"/>
                <w:szCs w:val="24"/>
              </w:rPr>
            </w:pPr>
            <w:r w:rsidRPr="00D26E11">
              <w:rPr>
                <w:color w:val="000000"/>
                <w:szCs w:val="24"/>
              </w:rPr>
              <w:t>2287</w:t>
            </w:r>
          </w:p>
        </w:tc>
        <w:tc>
          <w:tcPr>
            <w:tcW w:w="636" w:type="dxa"/>
            <w:vAlign w:val="bottom"/>
          </w:tcPr>
          <w:p w14:paraId="57FAC9BA" w14:textId="77777777" w:rsidR="00DD336D" w:rsidRPr="00D26E11" w:rsidRDefault="00DD336D" w:rsidP="00DD336D">
            <w:pPr>
              <w:spacing w:before="120"/>
              <w:jc w:val="center"/>
              <w:rPr>
                <w:color w:val="000000"/>
                <w:szCs w:val="24"/>
              </w:rPr>
            </w:pPr>
            <w:r w:rsidRPr="00D26E11">
              <w:rPr>
                <w:color w:val="000000"/>
                <w:szCs w:val="24"/>
              </w:rPr>
              <w:t>46.9</w:t>
            </w:r>
          </w:p>
        </w:tc>
        <w:tc>
          <w:tcPr>
            <w:tcW w:w="636" w:type="dxa"/>
            <w:vAlign w:val="bottom"/>
          </w:tcPr>
          <w:p w14:paraId="4B19C5E7" w14:textId="77777777" w:rsidR="00DD336D" w:rsidRPr="00D26E11" w:rsidRDefault="00DD336D" w:rsidP="00DD336D">
            <w:pPr>
              <w:spacing w:before="120"/>
              <w:jc w:val="center"/>
              <w:rPr>
                <w:color w:val="000000"/>
                <w:szCs w:val="24"/>
              </w:rPr>
            </w:pPr>
            <w:r w:rsidRPr="00D26E11">
              <w:rPr>
                <w:color w:val="000000"/>
                <w:szCs w:val="24"/>
              </w:rPr>
              <w:t>66.8</w:t>
            </w:r>
          </w:p>
        </w:tc>
        <w:tc>
          <w:tcPr>
            <w:tcW w:w="756" w:type="dxa"/>
            <w:vAlign w:val="bottom"/>
          </w:tcPr>
          <w:p w14:paraId="36CA06E2" w14:textId="77777777" w:rsidR="00DD336D" w:rsidRPr="00D26E11" w:rsidRDefault="00DD336D" w:rsidP="00DD336D">
            <w:pPr>
              <w:spacing w:before="120"/>
              <w:jc w:val="center"/>
              <w:rPr>
                <w:color w:val="000000"/>
                <w:szCs w:val="24"/>
              </w:rPr>
            </w:pPr>
            <w:r w:rsidRPr="00D26E11">
              <w:rPr>
                <w:color w:val="000000"/>
                <w:szCs w:val="24"/>
              </w:rPr>
              <w:t>184.1</w:t>
            </w:r>
          </w:p>
        </w:tc>
        <w:tc>
          <w:tcPr>
            <w:tcW w:w="636" w:type="dxa"/>
            <w:vAlign w:val="bottom"/>
          </w:tcPr>
          <w:p w14:paraId="7F76EF61" w14:textId="77777777" w:rsidR="00DD336D" w:rsidRPr="00D26E11" w:rsidRDefault="00DD336D" w:rsidP="00DD336D">
            <w:pPr>
              <w:spacing w:before="120"/>
              <w:jc w:val="right"/>
              <w:rPr>
                <w:color w:val="000000"/>
                <w:szCs w:val="24"/>
              </w:rPr>
            </w:pPr>
            <w:r w:rsidRPr="00D26E11">
              <w:rPr>
                <w:color w:val="000000"/>
                <w:szCs w:val="24"/>
              </w:rPr>
              <w:t>68.1</w:t>
            </w:r>
          </w:p>
        </w:tc>
        <w:tc>
          <w:tcPr>
            <w:tcW w:w="756" w:type="dxa"/>
            <w:vAlign w:val="bottom"/>
          </w:tcPr>
          <w:p w14:paraId="10CA4FEE" w14:textId="77777777" w:rsidR="00DD336D" w:rsidRPr="00D26E11" w:rsidRDefault="00DD336D" w:rsidP="00DD336D">
            <w:pPr>
              <w:spacing w:before="120"/>
              <w:jc w:val="right"/>
              <w:rPr>
                <w:color w:val="000000"/>
                <w:szCs w:val="24"/>
              </w:rPr>
            </w:pPr>
            <w:r w:rsidRPr="00D26E11">
              <w:rPr>
                <w:color w:val="000000"/>
                <w:szCs w:val="24"/>
              </w:rPr>
              <w:t>134.8</w:t>
            </w:r>
          </w:p>
        </w:tc>
        <w:tc>
          <w:tcPr>
            <w:tcW w:w="657" w:type="dxa"/>
            <w:vAlign w:val="bottom"/>
          </w:tcPr>
          <w:p w14:paraId="3C692252" w14:textId="77777777" w:rsidR="00DD336D" w:rsidRPr="00D26E11" w:rsidRDefault="00DD336D" w:rsidP="00DD336D">
            <w:pPr>
              <w:spacing w:before="120"/>
              <w:jc w:val="right"/>
              <w:rPr>
                <w:color w:val="000000"/>
                <w:szCs w:val="24"/>
              </w:rPr>
            </w:pPr>
            <w:r w:rsidRPr="00D26E11">
              <w:rPr>
                <w:color w:val="000000"/>
                <w:szCs w:val="24"/>
              </w:rPr>
              <w:t>68.7</w:t>
            </w:r>
          </w:p>
        </w:tc>
        <w:tc>
          <w:tcPr>
            <w:tcW w:w="636" w:type="dxa"/>
            <w:vAlign w:val="bottom"/>
          </w:tcPr>
          <w:p w14:paraId="28567ADC" w14:textId="77777777" w:rsidR="00DD336D" w:rsidRPr="00D26E11" w:rsidRDefault="00DD336D" w:rsidP="00DD336D">
            <w:pPr>
              <w:spacing w:before="120"/>
              <w:jc w:val="right"/>
              <w:rPr>
                <w:color w:val="000000"/>
                <w:szCs w:val="24"/>
              </w:rPr>
            </w:pPr>
            <w:r w:rsidRPr="00D26E11">
              <w:rPr>
                <w:color w:val="000000"/>
                <w:szCs w:val="24"/>
              </w:rPr>
              <w:t>66.1</w:t>
            </w:r>
          </w:p>
        </w:tc>
        <w:tc>
          <w:tcPr>
            <w:tcW w:w="636" w:type="dxa"/>
            <w:vAlign w:val="bottom"/>
          </w:tcPr>
          <w:p w14:paraId="18B3FFF3" w14:textId="77777777" w:rsidR="00DD336D" w:rsidRPr="00D26E11" w:rsidRDefault="00DD336D" w:rsidP="00DD336D">
            <w:pPr>
              <w:spacing w:before="120"/>
              <w:jc w:val="right"/>
              <w:rPr>
                <w:color w:val="000000"/>
                <w:szCs w:val="24"/>
              </w:rPr>
            </w:pPr>
            <w:r w:rsidRPr="00D26E11">
              <w:rPr>
                <w:color w:val="000000"/>
                <w:szCs w:val="24"/>
              </w:rPr>
              <w:t>74.6</w:t>
            </w:r>
          </w:p>
        </w:tc>
        <w:tc>
          <w:tcPr>
            <w:tcW w:w="756" w:type="dxa"/>
            <w:vAlign w:val="bottom"/>
          </w:tcPr>
          <w:p w14:paraId="4C6EBF54" w14:textId="77777777" w:rsidR="00DD336D" w:rsidRPr="00D26E11" w:rsidRDefault="00DD336D" w:rsidP="00DD336D">
            <w:pPr>
              <w:spacing w:before="120"/>
              <w:jc w:val="right"/>
              <w:rPr>
                <w:color w:val="000000"/>
                <w:szCs w:val="24"/>
              </w:rPr>
            </w:pPr>
            <w:r w:rsidRPr="00D26E11">
              <w:rPr>
                <w:color w:val="000000"/>
                <w:szCs w:val="24"/>
              </w:rPr>
              <w:t>136.3</w:t>
            </w:r>
          </w:p>
        </w:tc>
        <w:tc>
          <w:tcPr>
            <w:tcW w:w="657" w:type="dxa"/>
            <w:vAlign w:val="bottom"/>
          </w:tcPr>
          <w:p w14:paraId="4FAEE03E" w14:textId="77777777" w:rsidR="00DD336D" w:rsidRPr="00D26E11" w:rsidRDefault="00DD336D" w:rsidP="00DD336D">
            <w:pPr>
              <w:spacing w:before="120"/>
              <w:jc w:val="right"/>
              <w:rPr>
                <w:color w:val="000000"/>
                <w:szCs w:val="24"/>
              </w:rPr>
            </w:pPr>
            <w:r w:rsidRPr="00D26E11">
              <w:rPr>
                <w:color w:val="000000"/>
                <w:szCs w:val="24"/>
              </w:rPr>
              <w:t>72.4</w:t>
            </w:r>
          </w:p>
        </w:tc>
      </w:tr>
      <w:tr w:rsidR="00DD336D" w:rsidRPr="00D26E11" w14:paraId="315C66CC" w14:textId="77777777" w:rsidTr="00D26E11">
        <w:tc>
          <w:tcPr>
            <w:tcW w:w="990" w:type="dxa"/>
            <w:vAlign w:val="bottom"/>
          </w:tcPr>
          <w:p w14:paraId="0756D385" w14:textId="77777777" w:rsidR="00DD336D" w:rsidRPr="00D26E11" w:rsidRDefault="00DD336D" w:rsidP="00DD336D">
            <w:pPr>
              <w:spacing w:before="120"/>
              <w:rPr>
                <w:b/>
                <w:color w:val="000000"/>
                <w:szCs w:val="24"/>
              </w:rPr>
            </w:pPr>
            <w:r w:rsidRPr="00D26E11">
              <w:rPr>
                <w:b/>
                <w:color w:val="000000"/>
                <w:szCs w:val="24"/>
              </w:rPr>
              <w:t>80 - 89</w:t>
            </w:r>
          </w:p>
        </w:tc>
        <w:tc>
          <w:tcPr>
            <w:tcW w:w="780" w:type="dxa"/>
            <w:vAlign w:val="bottom"/>
          </w:tcPr>
          <w:p w14:paraId="28FD5742" w14:textId="77777777" w:rsidR="00DD336D" w:rsidRPr="00D26E11" w:rsidRDefault="00DD336D" w:rsidP="00DD336D">
            <w:pPr>
              <w:spacing w:before="120"/>
              <w:jc w:val="center"/>
              <w:rPr>
                <w:color w:val="000000"/>
                <w:szCs w:val="24"/>
              </w:rPr>
            </w:pPr>
            <w:r w:rsidRPr="00D26E11">
              <w:rPr>
                <w:color w:val="000000"/>
                <w:szCs w:val="24"/>
              </w:rPr>
              <w:t>83.2</w:t>
            </w:r>
          </w:p>
        </w:tc>
        <w:tc>
          <w:tcPr>
            <w:tcW w:w="696" w:type="dxa"/>
            <w:vAlign w:val="bottom"/>
          </w:tcPr>
          <w:p w14:paraId="1A094374" w14:textId="77777777" w:rsidR="00DD336D" w:rsidRPr="00D26E11" w:rsidRDefault="00DD336D" w:rsidP="00DD336D">
            <w:pPr>
              <w:spacing w:before="120"/>
              <w:jc w:val="center"/>
              <w:rPr>
                <w:color w:val="000000"/>
                <w:szCs w:val="24"/>
              </w:rPr>
            </w:pPr>
            <w:r w:rsidRPr="00D26E11">
              <w:rPr>
                <w:color w:val="000000"/>
                <w:szCs w:val="24"/>
              </w:rPr>
              <w:t>917</w:t>
            </w:r>
          </w:p>
        </w:tc>
        <w:tc>
          <w:tcPr>
            <w:tcW w:w="636" w:type="dxa"/>
            <w:vAlign w:val="bottom"/>
          </w:tcPr>
          <w:p w14:paraId="706D847A" w14:textId="77777777" w:rsidR="00DD336D" w:rsidRPr="00D26E11" w:rsidRDefault="00DD336D" w:rsidP="00DD336D">
            <w:pPr>
              <w:spacing w:before="120"/>
              <w:jc w:val="center"/>
              <w:rPr>
                <w:color w:val="000000"/>
                <w:szCs w:val="24"/>
              </w:rPr>
            </w:pPr>
            <w:r w:rsidRPr="00D26E11">
              <w:rPr>
                <w:color w:val="000000"/>
                <w:szCs w:val="24"/>
              </w:rPr>
              <w:t>51.6</w:t>
            </w:r>
          </w:p>
        </w:tc>
        <w:tc>
          <w:tcPr>
            <w:tcW w:w="636" w:type="dxa"/>
            <w:vAlign w:val="bottom"/>
          </w:tcPr>
          <w:p w14:paraId="348041E2" w14:textId="77777777" w:rsidR="00DD336D" w:rsidRPr="00D26E11" w:rsidRDefault="00DD336D" w:rsidP="00DD336D">
            <w:pPr>
              <w:spacing w:before="120"/>
              <w:jc w:val="center"/>
              <w:rPr>
                <w:color w:val="000000"/>
                <w:szCs w:val="24"/>
              </w:rPr>
            </w:pPr>
            <w:r w:rsidRPr="00D26E11">
              <w:rPr>
                <w:color w:val="000000"/>
                <w:szCs w:val="24"/>
              </w:rPr>
              <w:t>65.9</w:t>
            </w:r>
          </w:p>
        </w:tc>
        <w:tc>
          <w:tcPr>
            <w:tcW w:w="756" w:type="dxa"/>
            <w:vAlign w:val="bottom"/>
          </w:tcPr>
          <w:p w14:paraId="376C3938" w14:textId="77777777" w:rsidR="00DD336D" w:rsidRPr="00D26E11" w:rsidRDefault="00DD336D" w:rsidP="00DD336D">
            <w:pPr>
              <w:spacing w:before="120"/>
              <w:jc w:val="center"/>
              <w:rPr>
                <w:color w:val="000000"/>
                <w:szCs w:val="24"/>
              </w:rPr>
            </w:pPr>
            <w:r w:rsidRPr="00D26E11">
              <w:rPr>
                <w:color w:val="000000"/>
                <w:szCs w:val="24"/>
              </w:rPr>
              <w:t>162.7</w:t>
            </w:r>
          </w:p>
        </w:tc>
        <w:tc>
          <w:tcPr>
            <w:tcW w:w="636" w:type="dxa"/>
            <w:vAlign w:val="bottom"/>
          </w:tcPr>
          <w:p w14:paraId="4DDBE313" w14:textId="77777777" w:rsidR="00DD336D" w:rsidRPr="00D26E11" w:rsidRDefault="00DD336D" w:rsidP="00DD336D">
            <w:pPr>
              <w:spacing w:before="120"/>
              <w:jc w:val="right"/>
              <w:rPr>
                <w:color w:val="000000"/>
                <w:szCs w:val="24"/>
              </w:rPr>
            </w:pPr>
            <w:r w:rsidRPr="00D26E11">
              <w:rPr>
                <w:color w:val="000000"/>
                <w:szCs w:val="24"/>
              </w:rPr>
              <w:t>67.1</w:t>
            </w:r>
          </w:p>
        </w:tc>
        <w:tc>
          <w:tcPr>
            <w:tcW w:w="756" w:type="dxa"/>
            <w:vAlign w:val="bottom"/>
          </w:tcPr>
          <w:p w14:paraId="07A31F8E" w14:textId="77777777" w:rsidR="00DD336D" w:rsidRPr="00D26E11" w:rsidRDefault="00DD336D" w:rsidP="00DD336D">
            <w:pPr>
              <w:spacing w:before="120"/>
              <w:jc w:val="right"/>
              <w:rPr>
                <w:color w:val="000000"/>
                <w:szCs w:val="24"/>
              </w:rPr>
            </w:pPr>
            <w:r w:rsidRPr="00D26E11">
              <w:rPr>
                <w:color w:val="000000"/>
                <w:szCs w:val="24"/>
              </w:rPr>
              <w:t>140.9</w:t>
            </w:r>
          </w:p>
        </w:tc>
        <w:tc>
          <w:tcPr>
            <w:tcW w:w="657" w:type="dxa"/>
            <w:vAlign w:val="bottom"/>
          </w:tcPr>
          <w:p w14:paraId="17FE4149" w14:textId="77777777" w:rsidR="00DD336D" w:rsidRPr="00D26E11" w:rsidRDefault="00DD336D" w:rsidP="00DD336D">
            <w:pPr>
              <w:spacing w:before="120"/>
              <w:jc w:val="right"/>
              <w:rPr>
                <w:color w:val="000000"/>
                <w:szCs w:val="24"/>
              </w:rPr>
            </w:pPr>
            <w:r w:rsidRPr="00D26E11">
              <w:rPr>
                <w:color w:val="000000"/>
                <w:szCs w:val="24"/>
              </w:rPr>
              <w:t>66.3</w:t>
            </w:r>
          </w:p>
        </w:tc>
        <w:tc>
          <w:tcPr>
            <w:tcW w:w="636" w:type="dxa"/>
            <w:vAlign w:val="bottom"/>
          </w:tcPr>
          <w:p w14:paraId="101B57ED" w14:textId="77777777" w:rsidR="00DD336D" w:rsidRPr="00D26E11" w:rsidRDefault="00DD336D" w:rsidP="00DD336D">
            <w:pPr>
              <w:spacing w:before="120"/>
              <w:jc w:val="right"/>
              <w:rPr>
                <w:color w:val="000000"/>
                <w:szCs w:val="24"/>
              </w:rPr>
            </w:pPr>
            <w:r w:rsidRPr="00D26E11">
              <w:rPr>
                <w:color w:val="000000"/>
                <w:szCs w:val="24"/>
              </w:rPr>
              <w:t>74.7</w:t>
            </w:r>
          </w:p>
        </w:tc>
        <w:tc>
          <w:tcPr>
            <w:tcW w:w="636" w:type="dxa"/>
            <w:vAlign w:val="bottom"/>
          </w:tcPr>
          <w:p w14:paraId="0408E0BD" w14:textId="77777777" w:rsidR="00DD336D" w:rsidRPr="00D26E11" w:rsidRDefault="00DD336D" w:rsidP="00DD336D">
            <w:pPr>
              <w:spacing w:before="120"/>
              <w:jc w:val="right"/>
              <w:rPr>
                <w:color w:val="000000"/>
                <w:szCs w:val="24"/>
              </w:rPr>
            </w:pPr>
            <w:r w:rsidRPr="00D26E11">
              <w:rPr>
                <w:color w:val="000000"/>
                <w:szCs w:val="24"/>
              </w:rPr>
              <w:t>73.3</w:t>
            </w:r>
          </w:p>
        </w:tc>
        <w:tc>
          <w:tcPr>
            <w:tcW w:w="756" w:type="dxa"/>
            <w:vAlign w:val="bottom"/>
          </w:tcPr>
          <w:p w14:paraId="63A26AA1" w14:textId="77777777" w:rsidR="00DD336D" w:rsidRPr="00D26E11" w:rsidRDefault="00DD336D" w:rsidP="00DD336D">
            <w:pPr>
              <w:spacing w:before="120"/>
              <w:jc w:val="right"/>
              <w:rPr>
                <w:color w:val="000000"/>
                <w:szCs w:val="24"/>
              </w:rPr>
            </w:pPr>
            <w:r w:rsidRPr="00D26E11">
              <w:rPr>
                <w:color w:val="000000"/>
                <w:szCs w:val="24"/>
              </w:rPr>
              <w:t>140.6</w:t>
            </w:r>
          </w:p>
        </w:tc>
        <w:tc>
          <w:tcPr>
            <w:tcW w:w="657" w:type="dxa"/>
            <w:vAlign w:val="bottom"/>
          </w:tcPr>
          <w:p w14:paraId="68E196A0" w14:textId="77777777" w:rsidR="00DD336D" w:rsidRPr="00D26E11" w:rsidRDefault="00DD336D" w:rsidP="00DD336D">
            <w:pPr>
              <w:spacing w:before="120"/>
              <w:jc w:val="right"/>
              <w:rPr>
                <w:color w:val="000000"/>
                <w:szCs w:val="24"/>
              </w:rPr>
            </w:pPr>
            <w:r w:rsidRPr="00D26E11">
              <w:rPr>
                <w:color w:val="000000"/>
                <w:szCs w:val="24"/>
              </w:rPr>
              <w:t>69.0</w:t>
            </w:r>
          </w:p>
        </w:tc>
      </w:tr>
      <w:tr w:rsidR="00DD336D" w:rsidRPr="00D26E11" w14:paraId="00AD1BB9" w14:textId="77777777" w:rsidTr="00D26E11">
        <w:tc>
          <w:tcPr>
            <w:tcW w:w="990" w:type="dxa"/>
            <w:vAlign w:val="bottom"/>
          </w:tcPr>
          <w:p w14:paraId="40E05E73" w14:textId="77777777" w:rsidR="00DD336D" w:rsidRPr="00D26E11" w:rsidRDefault="00DD336D" w:rsidP="00DD336D">
            <w:pPr>
              <w:spacing w:before="120"/>
              <w:rPr>
                <w:b/>
                <w:color w:val="000000"/>
                <w:szCs w:val="24"/>
              </w:rPr>
            </w:pPr>
            <w:r w:rsidRPr="00D26E11">
              <w:rPr>
                <w:b/>
                <w:color w:val="000000"/>
                <w:szCs w:val="24"/>
              </w:rPr>
              <w:t>&gt; 89</w:t>
            </w:r>
          </w:p>
        </w:tc>
        <w:tc>
          <w:tcPr>
            <w:tcW w:w="780" w:type="dxa"/>
            <w:vAlign w:val="bottom"/>
          </w:tcPr>
          <w:p w14:paraId="7A944069" w14:textId="77777777" w:rsidR="00DD336D" w:rsidRPr="00D26E11" w:rsidRDefault="00DD336D" w:rsidP="00DD336D">
            <w:pPr>
              <w:spacing w:before="120"/>
              <w:jc w:val="center"/>
              <w:rPr>
                <w:color w:val="000000"/>
                <w:szCs w:val="24"/>
              </w:rPr>
            </w:pPr>
            <w:r w:rsidRPr="00D26E11">
              <w:rPr>
                <w:color w:val="000000"/>
                <w:szCs w:val="24"/>
              </w:rPr>
              <w:t>91.8</w:t>
            </w:r>
          </w:p>
        </w:tc>
        <w:tc>
          <w:tcPr>
            <w:tcW w:w="696" w:type="dxa"/>
            <w:vAlign w:val="bottom"/>
          </w:tcPr>
          <w:p w14:paraId="2477E5CC" w14:textId="77777777" w:rsidR="00DD336D" w:rsidRPr="00D26E11" w:rsidRDefault="00DD336D" w:rsidP="00DD336D">
            <w:pPr>
              <w:spacing w:before="120"/>
              <w:jc w:val="center"/>
              <w:rPr>
                <w:color w:val="000000"/>
                <w:szCs w:val="24"/>
              </w:rPr>
            </w:pPr>
            <w:r w:rsidRPr="00D26E11">
              <w:rPr>
                <w:color w:val="000000"/>
                <w:szCs w:val="24"/>
              </w:rPr>
              <w:t>106</w:t>
            </w:r>
          </w:p>
        </w:tc>
        <w:tc>
          <w:tcPr>
            <w:tcW w:w="636" w:type="dxa"/>
            <w:vAlign w:val="bottom"/>
          </w:tcPr>
          <w:p w14:paraId="26B77B15" w14:textId="77777777" w:rsidR="00DD336D" w:rsidRPr="00D26E11" w:rsidRDefault="00DD336D" w:rsidP="00DD336D">
            <w:pPr>
              <w:spacing w:before="120"/>
              <w:jc w:val="center"/>
              <w:rPr>
                <w:color w:val="000000"/>
                <w:szCs w:val="24"/>
              </w:rPr>
            </w:pPr>
            <w:r w:rsidRPr="00D26E11">
              <w:rPr>
                <w:color w:val="000000"/>
                <w:szCs w:val="24"/>
              </w:rPr>
              <w:t>65.1</w:t>
            </w:r>
          </w:p>
        </w:tc>
        <w:tc>
          <w:tcPr>
            <w:tcW w:w="636" w:type="dxa"/>
            <w:vAlign w:val="bottom"/>
          </w:tcPr>
          <w:p w14:paraId="67F9A267" w14:textId="77777777" w:rsidR="00DD336D" w:rsidRPr="00D26E11" w:rsidRDefault="00DD336D" w:rsidP="00DD336D">
            <w:pPr>
              <w:spacing w:before="120"/>
              <w:jc w:val="center"/>
              <w:rPr>
                <w:color w:val="000000"/>
                <w:szCs w:val="24"/>
              </w:rPr>
            </w:pPr>
            <w:r w:rsidRPr="00D26E11">
              <w:rPr>
                <w:color w:val="000000"/>
                <w:szCs w:val="24"/>
              </w:rPr>
              <w:t>64.4</w:t>
            </w:r>
          </w:p>
        </w:tc>
        <w:tc>
          <w:tcPr>
            <w:tcW w:w="756" w:type="dxa"/>
            <w:vAlign w:val="bottom"/>
          </w:tcPr>
          <w:p w14:paraId="6ED83816" w14:textId="77777777" w:rsidR="00DD336D" w:rsidRPr="00D26E11" w:rsidRDefault="00DD336D" w:rsidP="00DD336D">
            <w:pPr>
              <w:spacing w:before="120"/>
              <w:jc w:val="center"/>
              <w:rPr>
                <w:color w:val="000000"/>
                <w:szCs w:val="24"/>
              </w:rPr>
            </w:pPr>
            <w:r w:rsidRPr="00D26E11">
              <w:rPr>
                <w:color w:val="000000"/>
                <w:szCs w:val="24"/>
              </w:rPr>
              <w:t>142.9</w:t>
            </w:r>
          </w:p>
        </w:tc>
        <w:tc>
          <w:tcPr>
            <w:tcW w:w="636" w:type="dxa"/>
            <w:vAlign w:val="bottom"/>
          </w:tcPr>
          <w:p w14:paraId="77EC88B1" w14:textId="77777777" w:rsidR="00DD336D" w:rsidRPr="00D26E11" w:rsidRDefault="00DD336D" w:rsidP="00DD336D">
            <w:pPr>
              <w:spacing w:before="120"/>
              <w:jc w:val="right"/>
              <w:rPr>
                <w:color w:val="000000"/>
                <w:szCs w:val="24"/>
              </w:rPr>
            </w:pPr>
            <w:r w:rsidRPr="00D26E11">
              <w:rPr>
                <w:color w:val="000000"/>
                <w:szCs w:val="24"/>
              </w:rPr>
              <w:t>70.9</w:t>
            </w:r>
          </w:p>
        </w:tc>
        <w:tc>
          <w:tcPr>
            <w:tcW w:w="756" w:type="dxa"/>
            <w:vAlign w:val="bottom"/>
          </w:tcPr>
          <w:p w14:paraId="4844F34C" w14:textId="77777777" w:rsidR="00DD336D" w:rsidRPr="00D26E11" w:rsidRDefault="00DD336D" w:rsidP="00DD336D">
            <w:pPr>
              <w:spacing w:before="120"/>
              <w:jc w:val="right"/>
              <w:rPr>
                <w:color w:val="000000"/>
                <w:szCs w:val="24"/>
              </w:rPr>
            </w:pPr>
            <w:r w:rsidRPr="00D26E11">
              <w:rPr>
                <w:color w:val="000000"/>
                <w:szCs w:val="24"/>
              </w:rPr>
              <w:t>142.3</w:t>
            </w:r>
          </w:p>
        </w:tc>
        <w:tc>
          <w:tcPr>
            <w:tcW w:w="657" w:type="dxa"/>
            <w:vAlign w:val="bottom"/>
          </w:tcPr>
          <w:p w14:paraId="18369456" w14:textId="77777777" w:rsidR="00DD336D" w:rsidRPr="00D26E11" w:rsidRDefault="00DD336D" w:rsidP="00DD336D">
            <w:pPr>
              <w:spacing w:before="120"/>
              <w:jc w:val="right"/>
              <w:rPr>
                <w:color w:val="000000"/>
                <w:szCs w:val="24"/>
              </w:rPr>
            </w:pPr>
            <w:r w:rsidRPr="00D26E11">
              <w:rPr>
                <w:color w:val="000000"/>
                <w:szCs w:val="24"/>
              </w:rPr>
              <w:t>65.3</w:t>
            </w:r>
          </w:p>
        </w:tc>
        <w:tc>
          <w:tcPr>
            <w:tcW w:w="636" w:type="dxa"/>
            <w:vAlign w:val="bottom"/>
          </w:tcPr>
          <w:p w14:paraId="00E56609" w14:textId="77777777" w:rsidR="00DD336D" w:rsidRPr="00D26E11" w:rsidRDefault="00DD336D" w:rsidP="00DD336D">
            <w:pPr>
              <w:spacing w:before="120"/>
              <w:jc w:val="right"/>
              <w:rPr>
                <w:color w:val="000000"/>
                <w:szCs w:val="24"/>
              </w:rPr>
            </w:pPr>
            <w:r w:rsidRPr="00D26E11">
              <w:rPr>
                <w:color w:val="000000"/>
                <w:szCs w:val="24"/>
              </w:rPr>
              <w:t>77.0</w:t>
            </w:r>
          </w:p>
        </w:tc>
        <w:tc>
          <w:tcPr>
            <w:tcW w:w="636" w:type="dxa"/>
            <w:vAlign w:val="bottom"/>
          </w:tcPr>
          <w:p w14:paraId="7B8822FC" w14:textId="77777777" w:rsidR="00DD336D" w:rsidRPr="00D26E11" w:rsidRDefault="00DD336D" w:rsidP="00DD336D">
            <w:pPr>
              <w:spacing w:before="120"/>
              <w:jc w:val="right"/>
              <w:rPr>
                <w:color w:val="000000"/>
                <w:szCs w:val="24"/>
              </w:rPr>
            </w:pPr>
            <w:r w:rsidRPr="00D26E11">
              <w:rPr>
                <w:color w:val="000000"/>
                <w:szCs w:val="24"/>
              </w:rPr>
              <w:t>77.1</w:t>
            </w:r>
          </w:p>
        </w:tc>
        <w:tc>
          <w:tcPr>
            <w:tcW w:w="756" w:type="dxa"/>
            <w:vAlign w:val="bottom"/>
          </w:tcPr>
          <w:p w14:paraId="30B314D6" w14:textId="77777777" w:rsidR="00DD336D" w:rsidRPr="00D26E11" w:rsidRDefault="00DD336D" w:rsidP="00DD336D">
            <w:pPr>
              <w:spacing w:before="120"/>
              <w:jc w:val="right"/>
              <w:rPr>
                <w:color w:val="000000"/>
                <w:szCs w:val="24"/>
              </w:rPr>
            </w:pPr>
            <w:r w:rsidRPr="00D26E11">
              <w:rPr>
                <w:color w:val="000000"/>
                <w:szCs w:val="24"/>
              </w:rPr>
              <w:t>144.3</w:t>
            </w:r>
          </w:p>
        </w:tc>
        <w:tc>
          <w:tcPr>
            <w:tcW w:w="657" w:type="dxa"/>
            <w:vAlign w:val="bottom"/>
          </w:tcPr>
          <w:p w14:paraId="61331B59" w14:textId="77777777" w:rsidR="00DD336D" w:rsidRPr="00D26E11" w:rsidRDefault="00DD336D" w:rsidP="00DD336D">
            <w:pPr>
              <w:spacing w:before="120"/>
              <w:jc w:val="right"/>
              <w:rPr>
                <w:color w:val="000000"/>
                <w:szCs w:val="24"/>
              </w:rPr>
            </w:pPr>
            <w:r w:rsidRPr="00D26E11">
              <w:rPr>
                <w:color w:val="000000"/>
                <w:szCs w:val="24"/>
              </w:rPr>
              <w:t>69.8</w:t>
            </w:r>
          </w:p>
        </w:tc>
      </w:tr>
      <w:tr w:rsidR="00DD336D" w:rsidRPr="00D26E11" w14:paraId="147C4683" w14:textId="77777777" w:rsidTr="00D26E11">
        <w:tc>
          <w:tcPr>
            <w:tcW w:w="990" w:type="dxa"/>
            <w:vAlign w:val="bottom"/>
          </w:tcPr>
          <w:p w14:paraId="0C0D3B63" w14:textId="77777777" w:rsidR="00DD336D" w:rsidRPr="00D26E11" w:rsidRDefault="00DD336D" w:rsidP="00DD336D">
            <w:pPr>
              <w:spacing w:before="120"/>
              <w:rPr>
                <w:b/>
                <w:color w:val="000000"/>
                <w:szCs w:val="24"/>
              </w:rPr>
            </w:pPr>
            <w:r w:rsidRPr="00D26E11">
              <w:rPr>
                <w:b/>
                <w:color w:val="000000"/>
                <w:szCs w:val="24"/>
              </w:rPr>
              <w:t>Total</w:t>
            </w:r>
          </w:p>
        </w:tc>
        <w:tc>
          <w:tcPr>
            <w:tcW w:w="780" w:type="dxa"/>
            <w:vAlign w:val="bottom"/>
          </w:tcPr>
          <w:p w14:paraId="72ABFAC3" w14:textId="77777777" w:rsidR="00DD336D" w:rsidRPr="00D26E11" w:rsidRDefault="00DD336D" w:rsidP="00DD336D">
            <w:pPr>
              <w:spacing w:before="120"/>
              <w:jc w:val="center"/>
              <w:rPr>
                <w:color w:val="000000"/>
                <w:szCs w:val="24"/>
              </w:rPr>
            </w:pPr>
            <w:r w:rsidRPr="00D26E11">
              <w:rPr>
                <w:color w:val="000000"/>
                <w:szCs w:val="24"/>
              </w:rPr>
              <w:t>68.9</w:t>
            </w:r>
          </w:p>
        </w:tc>
        <w:tc>
          <w:tcPr>
            <w:tcW w:w="696" w:type="dxa"/>
            <w:vAlign w:val="bottom"/>
          </w:tcPr>
          <w:p w14:paraId="4AC00037" w14:textId="77777777" w:rsidR="00DD336D" w:rsidRPr="00D26E11" w:rsidRDefault="00DD336D" w:rsidP="00DD336D">
            <w:pPr>
              <w:spacing w:before="120"/>
              <w:jc w:val="center"/>
              <w:rPr>
                <w:color w:val="000000"/>
                <w:szCs w:val="24"/>
              </w:rPr>
            </w:pPr>
            <w:r w:rsidRPr="00D26E11">
              <w:rPr>
                <w:color w:val="000000"/>
                <w:szCs w:val="24"/>
              </w:rPr>
              <w:t>9445</w:t>
            </w:r>
          </w:p>
        </w:tc>
        <w:tc>
          <w:tcPr>
            <w:tcW w:w="636" w:type="dxa"/>
            <w:vAlign w:val="bottom"/>
          </w:tcPr>
          <w:p w14:paraId="42D51978" w14:textId="77777777" w:rsidR="00DD336D" w:rsidRPr="00D26E11" w:rsidRDefault="00DD336D" w:rsidP="00DD336D">
            <w:pPr>
              <w:spacing w:before="120"/>
              <w:jc w:val="center"/>
              <w:rPr>
                <w:color w:val="000000"/>
                <w:szCs w:val="24"/>
              </w:rPr>
            </w:pPr>
            <w:r w:rsidRPr="00D26E11">
              <w:rPr>
                <w:color w:val="000000"/>
                <w:szCs w:val="24"/>
              </w:rPr>
              <w:t>50.1</w:t>
            </w:r>
          </w:p>
        </w:tc>
        <w:tc>
          <w:tcPr>
            <w:tcW w:w="636" w:type="dxa"/>
            <w:vAlign w:val="bottom"/>
          </w:tcPr>
          <w:p w14:paraId="043EE21F" w14:textId="77777777" w:rsidR="00DD336D" w:rsidRPr="00D26E11" w:rsidRDefault="00DD336D" w:rsidP="00DD336D">
            <w:pPr>
              <w:spacing w:before="120"/>
              <w:jc w:val="center"/>
              <w:rPr>
                <w:color w:val="000000"/>
                <w:szCs w:val="24"/>
              </w:rPr>
            </w:pPr>
            <w:r w:rsidRPr="00D26E11">
              <w:rPr>
                <w:color w:val="000000"/>
                <w:szCs w:val="24"/>
              </w:rPr>
              <w:t>66.8</w:t>
            </w:r>
          </w:p>
        </w:tc>
        <w:tc>
          <w:tcPr>
            <w:tcW w:w="756" w:type="dxa"/>
            <w:vAlign w:val="bottom"/>
          </w:tcPr>
          <w:p w14:paraId="7B756459" w14:textId="77777777" w:rsidR="00DD336D" w:rsidRPr="00D26E11" w:rsidRDefault="00DD336D" w:rsidP="00DD336D">
            <w:pPr>
              <w:spacing w:before="120"/>
              <w:jc w:val="center"/>
              <w:rPr>
                <w:color w:val="000000"/>
                <w:szCs w:val="24"/>
              </w:rPr>
            </w:pPr>
            <w:r w:rsidRPr="00D26E11">
              <w:rPr>
                <w:color w:val="000000"/>
                <w:szCs w:val="24"/>
              </w:rPr>
              <w:t>189.2</w:t>
            </w:r>
          </w:p>
        </w:tc>
        <w:tc>
          <w:tcPr>
            <w:tcW w:w="636" w:type="dxa"/>
            <w:vAlign w:val="bottom"/>
          </w:tcPr>
          <w:p w14:paraId="6197A729" w14:textId="77777777" w:rsidR="00DD336D" w:rsidRPr="00D26E11" w:rsidRDefault="00DD336D" w:rsidP="00DD336D">
            <w:pPr>
              <w:spacing w:before="120"/>
              <w:jc w:val="right"/>
              <w:rPr>
                <w:color w:val="000000"/>
                <w:szCs w:val="24"/>
              </w:rPr>
            </w:pPr>
            <w:r w:rsidRPr="00D26E11">
              <w:rPr>
                <w:color w:val="000000"/>
                <w:szCs w:val="24"/>
              </w:rPr>
              <w:t>71.8</w:t>
            </w:r>
          </w:p>
        </w:tc>
        <w:tc>
          <w:tcPr>
            <w:tcW w:w="756" w:type="dxa"/>
            <w:vAlign w:val="bottom"/>
          </w:tcPr>
          <w:p w14:paraId="11F4C16A" w14:textId="77777777" w:rsidR="00DD336D" w:rsidRPr="00D26E11" w:rsidRDefault="00DD336D" w:rsidP="00DD336D">
            <w:pPr>
              <w:spacing w:before="120"/>
              <w:jc w:val="right"/>
              <w:rPr>
                <w:color w:val="000000"/>
                <w:szCs w:val="24"/>
              </w:rPr>
            </w:pPr>
            <w:r w:rsidRPr="00D26E11">
              <w:rPr>
                <w:color w:val="000000"/>
                <w:szCs w:val="24"/>
              </w:rPr>
              <w:t>130.5</w:t>
            </w:r>
          </w:p>
        </w:tc>
        <w:tc>
          <w:tcPr>
            <w:tcW w:w="657" w:type="dxa"/>
            <w:vAlign w:val="bottom"/>
          </w:tcPr>
          <w:p w14:paraId="75ACBA19" w14:textId="77777777" w:rsidR="00DD336D" w:rsidRPr="00D26E11" w:rsidRDefault="00DD336D" w:rsidP="00DD336D">
            <w:pPr>
              <w:spacing w:before="120"/>
              <w:jc w:val="right"/>
              <w:rPr>
                <w:color w:val="000000"/>
                <w:szCs w:val="24"/>
              </w:rPr>
            </w:pPr>
            <w:r w:rsidRPr="00D26E11">
              <w:rPr>
                <w:color w:val="000000"/>
                <w:szCs w:val="24"/>
              </w:rPr>
              <w:t>72.9</w:t>
            </w:r>
          </w:p>
        </w:tc>
        <w:tc>
          <w:tcPr>
            <w:tcW w:w="636" w:type="dxa"/>
            <w:vAlign w:val="bottom"/>
          </w:tcPr>
          <w:p w14:paraId="7E6C52EE" w14:textId="77777777" w:rsidR="00DD336D" w:rsidRPr="00D26E11" w:rsidRDefault="00DD336D" w:rsidP="00DD336D">
            <w:pPr>
              <w:spacing w:before="120"/>
              <w:jc w:val="right"/>
              <w:rPr>
                <w:color w:val="000000"/>
                <w:szCs w:val="24"/>
              </w:rPr>
            </w:pPr>
            <w:r w:rsidRPr="00D26E11">
              <w:rPr>
                <w:color w:val="000000"/>
                <w:szCs w:val="24"/>
              </w:rPr>
              <w:t>57.6</w:t>
            </w:r>
          </w:p>
        </w:tc>
        <w:tc>
          <w:tcPr>
            <w:tcW w:w="636" w:type="dxa"/>
            <w:vAlign w:val="bottom"/>
          </w:tcPr>
          <w:p w14:paraId="1CB66C6C" w14:textId="77777777" w:rsidR="00DD336D" w:rsidRPr="00D26E11" w:rsidRDefault="00DD336D" w:rsidP="00DD336D">
            <w:pPr>
              <w:spacing w:before="120"/>
              <w:jc w:val="right"/>
              <w:rPr>
                <w:color w:val="000000"/>
                <w:szCs w:val="24"/>
              </w:rPr>
            </w:pPr>
            <w:r w:rsidRPr="00D26E11">
              <w:rPr>
                <w:color w:val="000000"/>
                <w:szCs w:val="24"/>
              </w:rPr>
              <w:t>79.6</w:t>
            </w:r>
          </w:p>
        </w:tc>
        <w:tc>
          <w:tcPr>
            <w:tcW w:w="756" w:type="dxa"/>
            <w:vAlign w:val="bottom"/>
          </w:tcPr>
          <w:p w14:paraId="1D6A3DBC" w14:textId="77777777" w:rsidR="00DD336D" w:rsidRPr="00D26E11" w:rsidRDefault="00DD336D" w:rsidP="00DD336D">
            <w:pPr>
              <w:spacing w:before="120"/>
              <w:jc w:val="right"/>
              <w:rPr>
                <w:color w:val="000000"/>
                <w:szCs w:val="24"/>
              </w:rPr>
            </w:pPr>
            <w:r w:rsidRPr="00D26E11">
              <w:rPr>
                <w:color w:val="000000"/>
                <w:szCs w:val="24"/>
              </w:rPr>
              <w:t>132.0</w:t>
            </w:r>
          </w:p>
        </w:tc>
        <w:tc>
          <w:tcPr>
            <w:tcW w:w="657" w:type="dxa"/>
            <w:vAlign w:val="bottom"/>
          </w:tcPr>
          <w:p w14:paraId="0FCF0840" w14:textId="77777777" w:rsidR="00DD336D" w:rsidRPr="00D26E11" w:rsidRDefault="00DD336D" w:rsidP="00DD336D">
            <w:pPr>
              <w:spacing w:before="120"/>
              <w:jc w:val="right"/>
              <w:rPr>
                <w:color w:val="000000"/>
                <w:szCs w:val="24"/>
              </w:rPr>
            </w:pPr>
            <w:r w:rsidRPr="00D26E11">
              <w:rPr>
                <w:color w:val="000000"/>
                <w:szCs w:val="24"/>
              </w:rPr>
              <w:t>76.7</w:t>
            </w:r>
          </w:p>
        </w:tc>
      </w:tr>
    </w:tbl>
    <w:p w14:paraId="7EA9B919" w14:textId="77777777" w:rsidR="00DD336D" w:rsidRPr="00D23F2E" w:rsidRDefault="00DD336D" w:rsidP="00DD336D">
      <w:pPr>
        <w:spacing w:before="0"/>
        <w:ind w:left="180" w:right="810"/>
        <w:rPr>
          <w:sz w:val="20"/>
        </w:rPr>
      </w:pPr>
      <w:r>
        <w:rPr>
          <w:sz w:val="20"/>
        </w:rPr>
        <w:t xml:space="preserve">BP=Blood Pressure, BRR </w:t>
      </w:r>
      <w:proofErr w:type="spellStart"/>
      <w:r>
        <w:rPr>
          <w:sz w:val="20"/>
        </w:rPr>
        <w:t>Dysf</w:t>
      </w:r>
      <w:proofErr w:type="spellEnd"/>
      <w:r>
        <w:rPr>
          <w:sz w:val="20"/>
        </w:rPr>
        <w:t xml:space="preserve">=Baroreceptor Reflex Dysfunction, Bx=Baseline, </w:t>
      </w:r>
      <w:proofErr w:type="spellStart"/>
      <w:r>
        <w:rPr>
          <w:sz w:val="20"/>
        </w:rPr>
        <w:t>dBP</w:t>
      </w:r>
      <w:proofErr w:type="spellEnd"/>
      <w:r>
        <w:rPr>
          <w:sz w:val="20"/>
        </w:rPr>
        <w:t xml:space="preserve">=diastolic BP, F=Female, </w:t>
      </w:r>
      <w:proofErr w:type="spellStart"/>
      <w:r>
        <w:rPr>
          <w:sz w:val="20"/>
        </w:rPr>
        <w:t>Ht</w:t>
      </w:r>
      <w:proofErr w:type="spellEnd"/>
      <w:r>
        <w:rPr>
          <w:sz w:val="20"/>
        </w:rPr>
        <w:t xml:space="preserve">=Height, HR=Heart Rate, N=Number, PP=Pulse Pressure, S=Stand (up-right postural change), </w:t>
      </w:r>
      <w:proofErr w:type="spellStart"/>
      <w:r>
        <w:rPr>
          <w:sz w:val="20"/>
        </w:rPr>
        <w:t>sBP</w:t>
      </w:r>
      <w:proofErr w:type="spellEnd"/>
      <w:r>
        <w:rPr>
          <w:sz w:val="20"/>
        </w:rPr>
        <w:t xml:space="preserve">=systolic BP, </w:t>
      </w:r>
      <w:proofErr w:type="spellStart"/>
      <w:r>
        <w:rPr>
          <w:sz w:val="20"/>
        </w:rPr>
        <w:t>Wt</w:t>
      </w:r>
      <w:proofErr w:type="spellEnd"/>
      <w:r>
        <w:rPr>
          <w:sz w:val="20"/>
        </w:rPr>
        <w:t>=Weight,</w:t>
      </w:r>
    </w:p>
    <w:p w14:paraId="6D1245C6" w14:textId="77777777" w:rsidR="00883DD2" w:rsidRDefault="00883DD2"/>
    <w:p w14:paraId="1B70FB61" w14:textId="77777777" w:rsidR="00D26E11" w:rsidRPr="00D432FF" w:rsidRDefault="00D26E11" w:rsidP="00D26E11">
      <w:pPr>
        <w:pStyle w:val="Caption"/>
        <w:spacing w:before="120" w:after="0"/>
        <w:ind w:left="-90"/>
        <w:rPr>
          <w:b w:val="0"/>
          <w:color w:val="auto"/>
          <w:sz w:val="24"/>
        </w:rPr>
      </w:pPr>
      <w:bookmarkStart w:id="11" w:name="_Ref428689744"/>
      <w:r w:rsidRPr="00D432FF">
        <w:rPr>
          <w:color w:val="auto"/>
          <w:sz w:val="24"/>
        </w:rPr>
        <w:t xml:space="preserve">Table </w:t>
      </w:r>
      <w:r w:rsidRPr="00D432FF">
        <w:rPr>
          <w:color w:val="auto"/>
          <w:sz w:val="24"/>
        </w:rPr>
        <w:fldChar w:fldCharType="begin"/>
      </w:r>
      <w:r w:rsidRPr="00D432FF">
        <w:rPr>
          <w:color w:val="auto"/>
          <w:sz w:val="24"/>
        </w:rPr>
        <w:instrText xml:space="preserve"> SEQ Table \* ARABIC </w:instrText>
      </w:r>
      <w:r w:rsidRPr="00D432FF">
        <w:rPr>
          <w:color w:val="auto"/>
          <w:sz w:val="24"/>
        </w:rPr>
        <w:fldChar w:fldCharType="separate"/>
      </w:r>
      <w:r>
        <w:rPr>
          <w:noProof/>
          <w:color w:val="auto"/>
          <w:sz w:val="24"/>
        </w:rPr>
        <w:t>2</w:t>
      </w:r>
      <w:r w:rsidRPr="00D432FF">
        <w:rPr>
          <w:color w:val="auto"/>
          <w:sz w:val="24"/>
        </w:rPr>
        <w:fldChar w:fldCharType="end"/>
      </w:r>
      <w:bookmarkEnd w:id="11"/>
      <w:r w:rsidRPr="00D432FF">
        <w:rPr>
          <w:b w:val="0"/>
          <w:color w:val="auto"/>
          <w:sz w:val="24"/>
        </w:rPr>
        <w:t>:  Cohort diagnoses at baseline testing.</w:t>
      </w:r>
    </w:p>
    <w:tbl>
      <w:tblPr>
        <w:tblStyle w:val="TableGrid"/>
        <w:tblW w:w="9756" w:type="dxa"/>
        <w:tblInd w:w="18" w:type="dxa"/>
        <w:tblLayout w:type="fixed"/>
        <w:tblLook w:val="04A0" w:firstRow="1" w:lastRow="0" w:firstColumn="1" w:lastColumn="0" w:noHBand="0" w:noVBand="1"/>
      </w:tblPr>
      <w:tblGrid>
        <w:gridCol w:w="826"/>
        <w:gridCol w:w="936"/>
        <w:gridCol w:w="936"/>
        <w:gridCol w:w="936"/>
        <w:gridCol w:w="936"/>
        <w:gridCol w:w="936"/>
        <w:gridCol w:w="936"/>
        <w:gridCol w:w="792"/>
        <w:gridCol w:w="902"/>
        <w:gridCol w:w="774"/>
        <w:gridCol w:w="846"/>
      </w:tblGrid>
      <w:tr w:rsidR="00D26E11" w:rsidRPr="00D432FF" w14:paraId="3BA95743" w14:textId="77777777" w:rsidTr="001C334E">
        <w:tc>
          <w:tcPr>
            <w:tcW w:w="826" w:type="dxa"/>
          </w:tcPr>
          <w:p w14:paraId="58687DC5" w14:textId="77777777" w:rsidR="00D26E11" w:rsidRPr="00D432FF" w:rsidRDefault="00D26E11" w:rsidP="001C334E">
            <w:pPr>
              <w:jc w:val="center"/>
              <w:rPr>
                <w:rFonts w:cs="Times New Roman"/>
                <w:b/>
              </w:rPr>
            </w:pPr>
            <w:r w:rsidRPr="00D432FF">
              <w:rPr>
                <w:rFonts w:cs="Times New Roman"/>
                <w:b/>
              </w:rPr>
              <w:t>Age</w:t>
            </w:r>
          </w:p>
        </w:tc>
        <w:tc>
          <w:tcPr>
            <w:tcW w:w="936" w:type="dxa"/>
          </w:tcPr>
          <w:p w14:paraId="3BADDDFC"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Tach</w:t>
            </w:r>
          </w:p>
        </w:tc>
        <w:tc>
          <w:tcPr>
            <w:tcW w:w="936" w:type="dxa"/>
          </w:tcPr>
          <w:p w14:paraId="1829EA36"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Brad</w:t>
            </w:r>
          </w:p>
        </w:tc>
        <w:tc>
          <w:tcPr>
            <w:tcW w:w="936" w:type="dxa"/>
          </w:tcPr>
          <w:p w14:paraId="1B0ACF0B"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HTN</w:t>
            </w:r>
          </w:p>
        </w:tc>
        <w:tc>
          <w:tcPr>
            <w:tcW w:w="936" w:type="dxa"/>
          </w:tcPr>
          <w:p w14:paraId="08B5A008"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HF</w:t>
            </w:r>
          </w:p>
        </w:tc>
        <w:tc>
          <w:tcPr>
            <w:tcW w:w="936" w:type="dxa"/>
          </w:tcPr>
          <w:p w14:paraId="3AC90DE0"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MI</w:t>
            </w:r>
          </w:p>
        </w:tc>
        <w:tc>
          <w:tcPr>
            <w:tcW w:w="936" w:type="dxa"/>
          </w:tcPr>
          <w:p w14:paraId="4E262257"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DM2</w:t>
            </w:r>
          </w:p>
        </w:tc>
        <w:tc>
          <w:tcPr>
            <w:tcW w:w="792" w:type="dxa"/>
          </w:tcPr>
          <w:p w14:paraId="280046E3"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R</w:t>
            </w:r>
            <w:r>
              <w:rPr>
                <w:rFonts w:cs="Times New Roman"/>
                <w:b/>
              </w:rPr>
              <w:t>I</w:t>
            </w:r>
          </w:p>
        </w:tc>
        <w:tc>
          <w:tcPr>
            <w:tcW w:w="902" w:type="dxa"/>
          </w:tcPr>
          <w:p w14:paraId="2DAC3FCB"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Dep</w:t>
            </w:r>
          </w:p>
        </w:tc>
        <w:tc>
          <w:tcPr>
            <w:tcW w:w="774" w:type="dxa"/>
          </w:tcPr>
          <w:p w14:paraId="4418139B" w14:textId="77777777" w:rsidR="00D26E11" w:rsidRPr="00D432FF" w:rsidRDefault="00D26E11" w:rsidP="001C334E">
            <w:pPr>
              <w:jc w:val="center"/>
              <w:rPr>
                <w:rFonts w:cs="Times New Roman"/>
                <w:b/>
              </w:rPr>
            </w:pPr>
            <w:r w:rsidRPr="00D432FF">
              <w:rPr>
                <w:rFonts w:cs="Times New Roman"/>
                <w:b/>
              </w:rPr>
              <w:t>%</w:t>
            </w:r>
            <w:r>
              <w:rPr>
                <w:rFonts w:cs="Times New Roman"/>
                <w:b/>
              </w:rPr>
              <w:br/>
              <w:t>LH</w:t>
            </w:r>
          </w:p>
        </w:tc>
        <w:tc>
          <w:tcPr>
            <w:tcW w:w="846" w:type="dxa"/>
          </w:tcPr>
          <w:p w14:paraId="6AB4F85F" w14:textId="77777777" w:rsidR="00D26E11" w:rsidRPr="00D432FF" w:rsidRDefault="00D26E11" w:rsidP="001C334E">
            <w:pPr>
              <w:jc w:val="center"/>
              <w:rPr>
                <w:rFonts w:cs="Times New Roman"/>
                <w:b/>
              </w:rPr>
            </w:pPr>
            <w:r w:rsidRPr="00D432FF">
              <w:rPr>
                <w:rFonts w:cs="Times New Roman"/>
                <w:b/>
              </w:rPr>
              <w:t>%</w:t>
            </w:r>
            <w:r>
              <w:rPr>
                <w:rFonts w:cs="Times New Roman"/>
                <w:b/>
              </w:rPr>
              <w:br/>
            </w:r>
            <w:r w:rsidRPr="00D432FF">
              <w:rPr>
                <w:rFonts w:cs="Times New Roman"/>
                <w:b/>
              </w:rPr>
              <w:t>Sm</w:t>
            </w:r>
          </w:p>
        </w:tc>
      </w:tr>
      <w:tr w:rsidR="00D26E11" w:rsidRPr="00D432FF" w14:paraId="52CDF5F8" w14:textId="77777777" w:rsidTr="001C334E">
        <w:tc>
          <w:tcPr>
            <w:tcW w:w="826" w:type="dxa"/>
            <w:vAlign w:val="bottom"/>
          </w:tcPr>
          <w:p w14:paraId="6A857DC1" w14:textId="77777777" w:rsidR="00D26E11" w:rsidRPr="00D432FF" w:rsidRDefault="00D26E11" w:rsidP="001C334E">
            <w:pPr>
              <w:rPr>
                <w:rFonts w:cs="Times New Roman"/>
                <w:b/>
                <w:bCs/>
              </w:rPr>
            </w:pPr>
            <w:r w:rsidRPr="00D432FF">
              <w:rPr>
                <w:rFonts w:cs="Times New Roman"/>
                <w:b/>
                <w:bCs/>
              </w:rPr>
              <w:t>40-49</w:t>
            </w:r>
          </w:p>
        </w:tc>
        <w:tc>
          <w:tcPr>
            <w:tcW w:w="936" w:type="dxa"/>
            <w:vAlign w:val="bottom"/>
          </w:tcPr>
          <w:p w14:paraId="1E363BD8" w14:textId="77777777" w:rsidR="00D26E11" w:rsidRPr="00D432FF" w:rsidRDefault="00D26E11" w:rsidP="001C334E">
            <w:pPr>
              <w:jc w:val="center"/>
              <w:rPr>
                <w:rFonts w:cs="Times New Roman"/>
              </w:rPr>
            </w:pPr>
            <w:r w:rsidRPr="00D432FF">
              <w:rPr>
                <w:rFonts w:cs="Times New Roman"/>
              </w:rPr>
              <w:t>20.3</w:t>
            </w:r>
          </w:p>
        </w:tc>
        <w:tc>
          <w:tcPr>
            <w:tcW w:w="936" w:type="dxa"/>
            <w:vAlign w:val="bottom"/>
          </w:tcPr>
          <w:p w14:paraId="21A28212" w14:textId="77777777" w:rsidR="00D26E11" w:rsidRPr="00D432FF" w:rsidRDefault="00D26E11" w:rsidP="001C334E">
            <w:pPr>
              <w:jc w:val="center"/>
              <w:rPr>
                <w:rFonts w:cs="Times New Roman"/>
              </w:rPr>
            </w:pPr>
            <w:r w:rsidRPr="00D432FF">
              <w:rPr>
                <w:rFonts w:cs="Times New Roman"/>
              </w:rPr>
              <w:t>16.2</w:t>
            </w:r>
          </w:p>
        </w:tc>
        <w:tc>
          <w:tcPr>
            <w:tcW w:w="936" w:type="dxa"/>
            <w:vAlign w:val="bottom"/>
          </w:tcPr>
          <w:p w14:paraId="7264B3A5" w14:textId="77777777" w:rsidR="00D26E11" w:rsidRPr="00D432FF" w:rsidRDefault="00D26E11" w:rsidP="001C334E">
            <w:pPr>
              <w:jc w:val="center"/>
              <w:rPr>
                <w:rFonts w:cs="Times New Roman"/>
              </w:rPr>
            </w:pPr>
            <w:r w:rsidRPr="00D432FF">
              <w:rPr>
                <w:rFonts w:cs="Times New Roman"/>
              </w:rPr>
              <w:t>9.5</w:t>
            </w:r>
          </w:p>
        </w:tc>
        <w:tc>
          <w:tcPr>
            <w:tcW w:w="936" w:type="dxa"/>
            <w:vAlign w:val="bottom"/>
          </w:tcPr>
          <w:p w14:paraId="1C4CA93E" w14:textId="77777777" w:rsidR="00D26E11" w:rsidRPr="00D432FF" w:rsidRDefault="00D26E11" w:rsidP="001C334E">
            <w:pPr>
              <w:jc w:val="center"/>
              <w:rPr>
                <w:rFonts w:cs="Times New Roman"/>
              </w:rPr>
            </w:pPr>
            <w:r w:rsidRPr="00D432FF">
              <w:rPr>
                <w:rFonts w:cs="Times New Roman"/>
              </w:rPr>
              <w:t>0.0</w:t>
            </w:r>
          </w:p>
        </w:tc>
        <w:tc>
          <w:tcPr>
            <w:tcW w:w="936" w:type="dxa"/>
            <w:vAlign w:val="bottom"/>
          </w:tcPr>
          <w:p w14:paraId="4405835E" w14:textId="77777777" w:rsidR="00D26E11" w:rsidRPr="00D432FF" w:rsidRDefault="00D26E11" w:rsidP="001C334E">
            <w:pPr>
              <w:jc w:val="center"/>
              <w:rPr>
                <w:rFonts w:cs="Times New Roman"/>
              </w:rPr>
            </w:pPr>
            <w:r w:rsidRPr="00D432FF">
              <w:rPr>
                <w:rFonts w:cs="Times New Roman"/>
              </w:rPr>
              <w:t>0.1</w:t>
            </w:r>
          </w:p>
        </w:tc>
        <w:tc>
          <w:tcPr>
            <w:tcW w:w="936" w:type="dxa"/>
            <w:vAlign w:val="bottom"/>
          </w:tcPr>
          <w:p w14:paraId="228D90CE" w14:textId="77777777" w:rsidR="00D26E11" w:rsidRPr="00D432FF" w:rsidRDefault="00D26E11" w:rsidP="001C334E">
            <w:pPr>
              <w:jc w:val="center"/>
              <w:rPr>
                <w:rFonts w:cs="Times New Roman"/>
              </w:rPr>
            </w:pPr>
            <w:r w:rsidRPr="00D432FF">
              <w:rPr>
                <w:rFonts w:cs="Times New Roman"/>
              </w:rPr>
              <w:t>15.1</w:t>
            </w:r>
          </w:p>
        </w:tc>
        <w:tc>
          <w:tcPr>
            <w:tcW w:w="792" w:type="dxa"/>
            <w:vAlign w:val="bottom"/>
          </w:tcPr>
          <w:p w14:paraId="2BF8F8A4" w14:textId="77777777" w:rsidR="00D26E11" w:rsidRPr="00D432FF" w:rsidRDefault="00D26E11" w:rsidP="001C334E">
            <w:pPr>
              <w:jc w:val="center"/>
              <w:rPr>
                <w:rFonts w:cs="Times New Roman"/>
              </w:rPr>
            </w:pPr>
            <w:r w:rsidRPr="00D432FF">
              <w:rPr>
                <w:rFonts w:cs="Times New Roman"/>
              </w:rPr>
              <w:t>0.1</w:t>
            </w:r>
          </w:p>
        </w:tc>
        <w:tc>
          <w:tcPr>
            <w:tcW w:w="902" w:type="dxa"/>
            <w:vAlign w:val="bottom"/>
          </w:tcPr>
          <w:p w14:paraId="09678233" w14:textId="77777777" w:rsidR="00D26E11" w:rsidRPr="00D432FF" w:rsidRDefault="00D26E11" w:rsidP="001C334E">
            <w:pPr>
              <w:jc w:val="center"/>
              <w:rPr>
                <w:rFonts w:cs="Times New Roman"/>
              </w:rPr>
            </w:pPr>
            <w:r w:rsidRPr="00D432FF">
              <w:rPr>
                <w:rFonts w:cs="Times New Roman"/>
              </w:rPr>
              <w:t>14.0</w:t>
            </w:r>
          </w:p>
        </w:tc>
        <w:tc>
          <w:tcPr>
            <w:tcW w:w="774" w:type="dxa"/>
            <w:vAlign w:val="bottom"/>
          </w:tcPr>
          <w:p w14:paraId="62FA911A" w14:textId="77777777" w:rsidR="00D26E11" w:rsidRPr="00D432FF" w:rsidRDefault="00D26E11" w:rsidP="001C334E">
            <w:pPr>
              <w:jc w:val="center"/>
              <w:rPr>
                <w:rFonts w:cs="Times New Roman"/>
                <w:szCs w:val="24"/>
              </w:rPr>
            </w:pPr>
            <w:r w:rsidRPr="00D432FF">
              <w:rPr>
                <w:rFonts w:cs="Times New Roman"/>
                <w:szCs w:val="24"/>
              </w:rPr>
              <w:t>17.9</w:t>
            </w:r>
          </w:p>
        </w:tc>
        <w:tc>
          <w:tcPr>
            <w:tcW w:w="846" w:type="dxa"/>
            <w:vAlign w:val="bottom"/>
          </w:tcPr>
          <w:p w14:paraId="419D8396" w14:textId="77777777" w:rsidR="00D26E11" w:rsidRPr="00D432FF" w:rsidRDefault="00D26E11" w:rsidP="001C334E">
            <w:pPr>
              <w:jc w:val="center"/>
              <w:rPr>
                <w:rFonts w:cs="Times New Roman"/>
              </w:rPr>
            </w:pPr>
            <w:r w:rsidRPr="00D432FF">
              <w:rPr>
                <w:rFonts w:cs="Times New Roman"/>
              </w:rPr>
              <w:t>16.8</w:t>
            </w:r>
          </w:p>
        </w:tc>
      </w:tr>
      <w:tr w:rsidR="00D26E11" w:rsidRPr="00D432FF" w14:paraId="6B563107" w14:textId="77777777" w:rsidTr="001C334E">
        <w:tc>
          <w:tcPr>
            <w:tcW w:w="826" w:type="dxa"/>
            <w:vAlign w:val="bottom"/>
          </w:tcPr>
          <w:p w14:paraId="42621B30" w14:textId="77777777" w:rsidR="00D26E11" w:rsidRPr="00D432FF" w:rsidRDefault="00D26E11" w:rsidP="001C334E">
            <w:pPr>
              <w:rPr>
                <w:rFonts w:cs="Times New Roman"/>
                <w:b/>
                <w:bCs/>
              </w:rPr>
            </w:pPr>
            <w:r w:rsidRPr="00D432FF">
              <w:rPr>
                <w:rFonts w:cs="Times New Roman"/>
                <w:b/>
                <w:bCs/>
              </w:rPr>
              <w:t>50-59</w:t>
            </w:r>
          </w:p>
        </w:tc>
        <w:tc>
          <w:tcPr>
            <w:tcW w:w="936" w:type="dxa"/>
            <w:vAlign w:val="bottom"/>
          </w:tcPr>
          <w:p w14:paraId="48B9D016" w14:textId="77777777" w:rsidR="00D26E11" w:rsidRPr="00D432FF" w:rsidRDefault="00D26E11" w:rsidP="001C334E">
            <w:pPr>
              <w:jc w:val="center"/>
              <w:rPr>
                <w:rFonts w:cs="Times New Roman"/>
              </w:rPr>
            </w:pPr>
            <w:r w:rsidRPr="00D432FF">
              <w:rPr>
                <w:rFonts w:cs="Times New Roman"/>
              </w:rPr>
              <w:t>31.1</w:t>
            </w:r>
          </w:p>
        </w:tc>
        <w:tc>
          <w:tcPr>
            <w:tcW w:w="936" w:type="dxa"/>
            <w:vAlign w:val="bottom"/>
          </w:tcPr>
          <w:p w14:paraId="1B70B90E" w14:textId="77777777" w:rsidR="00D26E11" w:rsidRPr="00D432FF" w:rsidRDefault="00D26E11" w:rsidP="001C334E">
            <w:pPr>
              <w:jc w:val="center"/>
              <w:rPr>
                <w:rFonts w:cs="Times New Roman"/>
              </w:rPr>
            </w:pPr>
            <w:r w:rsidRPr="00D432FF">
              <w:rPr>
                <w:rFonts w:cs="Times New Roman"/>
              </w:rPr>
              <w:t>23.8</w:t>
            </w:r>
          </w:p>
        </w:tc>
        <w:tc>
          <w:tcPr>
            <w:tcW w:w="936" w:type="dxa"/>
            <w:vAlign w:val="bottom"/>
          </w:tcPr>
          <w:p w14:paraId="4E78187D" w14:textId="77777777" w:rsidR="00D26E11" w:rsidRPr="00D432FF" w:rsidRDefault="00D26E11" w:rsidP="001C334E">
            <w:pPr>
              <w:jc w:val="center"/>
              <w:rPr>
                <w:rFonts w:cs="Times New Roman"/>
              </w:rPr>
            </w:pPr>
            <w:r w:rsidRPr="00D432FF">
              <w:rPr>
                <w:rFonts w:cs="Times New Roman"/>
              </w:rPr>
              <w:t>21.3</w:t>
            </w:r>
          </w:p>
        </w:tc>
        <w:tc>
          <w:tcPr>
            <w:tcW w:w="936" w:type="dxa"/>
            <w:vAlign w:val="bottom"/>
          </w:tcPr>
          <w:p w14:paraId="70505B68" w14:textId="77777777" w:rsidR="00D26E11" w:rsidRPr="00D432FF" w:rsidRDefault="00D26E11" w:rsidP="001C334E">
            <w:pPr>
              <w:jc w:val="center"/>
              <w:rPr>
                <w:rFonts w:cs="Times New Roman"/>
              </w:rPr>
            </w:pPr>
            <w:r w:rsidRPr="00D432FF">
              <w:rPr>
                <w:rFonts w:cs="Times New Roman"/>
              </w:rPr>
              <w:t>6.4</w:t>
            </w:r>
          </w:p>
        </w:tc>
        <w:tc>
          <w:tcPr>
            <w:tcW w:w="936" w:type="dxa"/>
            <w:vAlign w:val="bottom"/>
          </w:tcPr>
          <w:p w14:paraId="55CFA97A" w14:textId="77777777" w:rsidR="00D26E11" w:rsidRPr="00D432FF" w:rsidRDefault="00D26E11" w:rsidP="001C334E">
            <w:pPr>
              <w:jc w:val="center"/>
              <w:rPr>
                <w:rFonts w:cs="Times New Roman"/>
              </w:rPr>
            </w:pPr>
            <w:r w:rsidRPr="00D432FF">
              <w:rPr>
                <w:rFonts w:cs="Times New Roman"/>
              </w:rPr>
              <w:t>4.2%</w:t>
            </w:r>
          </w:p>
        </w:tc>
        <w:tc>
          <w:tcPr>
            <w:tcW w:w="936" w:type="dxa"/>
            <w:vAlign w:val="bottom"/>
          </w:tcPr>
          <w:p w14:paraId="1AA5A189" w14:textId="77777777" w:rsidR="00D26E11" w:rsidRPr="00D432FF" w:rsidRDefault="00D26E11" w:rsidP="001C334E">
            <w:pPr>
              <w:jc w:val="center"/>
              <w:rPr>
                <w:rFonts w:cs="Times New Roman"/>
              </w:rPr>
            </w:pPr>
            <w:r w:rsidRPr="00D432FF">
              <w:rPr>
                <w:rFonts w:cs="Times New Roman"/>
              </w:rPr>
              <w:t>19.1</w:t>
            </w:r>
          </w:p>
        </w:tc>
        <w:tc>
          <w:tcPr>
            <w:tcW w:w="792" w:type="dxa"/>
            <w:vAlign w:val="bottom"/>
          </w:tcPr>
          <w:p w14:paraId="5F32D40B" w14:textId="77777777" w:rsidR="00D26E11" w:rsidRPr="00D432FF" w:rsidRDefault="00D26E11" w:rsidP="001C334E">
            <w:pPr>
              <w:jc w:val="center"/>
              <w:rPr>
                <w:rFonts w:cs="Times New Roman"/>
              </w:rPr>
            </w:pPr>
            <w:r w:rsidRPr="00D432FF">
              <w:rPr>
                <w:rFonts w:cs="Times New Roman"/>
              </w:rPr>
              <w:t>4.6</w:t>
            </w:r>
          </w:p>
        </w:tc>
        <w:tc>
          <w:tcPr>
            <w:tcW w:w="902" w:type="dxa"/>
            <w:vAlign w:val="bottom"/>
          </w:tcPr>
          <w:p w14:paraId="3BFD8A94" w14:textId="77777777" w:rsidR="00D26E11" w:rsidRPr="00D432FF" w:rsidRDefault="00D26E11" w:rsidP="001C334E">
            <w:pPr>
              <w:jc w:val="center"/>
              <w:rPr>
                <w:rFonts w:cs="Times New Roman"/>
              </w:rPr>
            </w:pPr>
            <w:r w:rsidRPr="00D432FF">
              <w:rPr>
                <w:rFonts w:cs="Times New Roman"/>
              </w:rPr>
              <w:t>12.0</w:t>
            </w:r>
          </w:p>
        </w:tc>
        <w:tc>
          <w:tcPr>
            <w:tcW w:w="774" w:type="dxa"/>
            <w:vAlign w:val="bottom"/>
          </w:tcPr>
          <w:p w14:paraId="08BA2EC7" w14:textId="77777777" w:rsidR="00D26E11" w:rsidRPr="00D432FF" w:rsidRDefault="00D26E11" w:rsidP="001C334E">
            <w:pPr>
              <w:jc w:val="center"/>
              <w:rPr>
                <w:rFonts w:cs="Times New Roman"/>
                <w:szCs w:val="24"/>
              </w:rPr>
            </w:pPr>
            <w:r w:rsidRPr="00D432FF">
              <w:rPr>
                <w:rFonts w:cs="Times New Roman"/>
                <w:szCs w:val="24"/>
              </w:rPr>
              <w:t>22.5</w:t>
            </w:r>
          </w:p>
        </w:tc>
        <w:tc>
          <w:tcPr>
            <w:tcW w:w="846" w:type="dxa"/>
            <w:vAlign w:val="bottom"/>
          </w:tcPr>
          <w:p w14:paraId="69A1480E" w14:textId="77777777" w:rsidR="00D26E11" w:rsidRPr="00D432FF" w:rsidRDefault="00D26E11" w:rsidP="001C334E">
            <w:pPr>
              <w:jc w:val="center"/>
              <w:rPr>
                <w:rFonts w:cs="Times New Roman"/>
              </w:rPr>
            </w:pPr>
            <w:r w:rsidRPr="00D432FF">
              <w:rPr>
                <w:rFonts w:cs="Times New Roman"/>
              </w:rPr>
              <w:t>18.6</w:t>
            </w:r>
          </w:p>
        </w:tc>
      </w:tr>
      <w:tr w:rsidR="00D26E11" w:rsidRPr="00D432FF" w14:paraId="535929BF" w14:textId="77777777" w:rsidTr="001C334E">
        <w:tc>
          <w:tcPr>
            <w:tcW w:w="826" w:type="dxa"/>
            <w:vAlign w:val="bottom"/>
          </w:tcPr>
          <w:p w14:paraId="64A3C19E" w14:textId="77777777" w:rsidR="00D26E11" w:rsidRPr="00D432FF" w:rsidRDefault="00D26E11" w:rsidP="001C334E">
            <w:pPr>
              <w:rPr>
                <w:rFonts w:cs="Times New Roman"/>
                <w:b/>
                <w:bCs/>
              </w:rPr>
            </w:pPr>
            <w:r w:rsidRPr="00D432FF">
              <w:rPr>
                <w:rFonts w:cs="Times New Roman"/>
                <w:b/>
                <w:bCs/>
              </w:rPr>
              <w:t>60-69</w:t>
            </w:r>
          </w:p>
        </w:tc>
        <w:tc>
          <w:tcPr>
            <w:tcW w:w="936" w:type="dxa"/>
            <w:vAlign w:val="bottom"/>
          </w:tcPr>
          <w:p w14:paraId="7947AFC6" w14:textId="77777777" w:rsidR="00D26E11" w:rsidRPr="00D432FF" w:rsidRDefault="00D26E11" w:rsidP="001C334E">
            <w:pPr>
              <w:jc w:val="center"/>
              <w:rPr>
                <w:rFonts w:cs="Times New Roman"/>
              </w:rPr>
            </w:pPr>
            <w:r w:rsidRPr="00D432FF">
              <w:rPr>
                <w:rFonts w:cs="Times New Roman"/>
              </w:rPr>
              <w:t>21.6</w:t>
            </w:r>
          </w:p>
        </w:tc>
        <w:tc>
          <w:tcPr>
            <w:tcW w:w="936" w:type="dxa"/>
            <w:vAlign w:val="bottom"/>
          </w:tcPr>
          <w:p w14:paraId="4E2F35EA" w14:textId="77777777" w:rsidR="00D26E11" w:rsidRPr="00D432FF" w:rsidRDefault="00D26E11" w:rsidP="001C334E">
            <w:pPr>
              <w:jc w:val="center"/>
              <w:rPr>
                <w:rFonts w:cs="Times New Roman"/>
              </w:rPr>
            </w:pPr>
            <w:r w:rsidRPr="00D432FF">
              <w:rPr>
                <w:rFonts w:cs="Times New Roman"/>
              </w:rPr>
              <w:t>18.9</w:t>
            </w:r>
          </w:p>
        </w:tc>
        <w:tc>
          <w:tcPr>
            <w:tcW w:w="936" w:type="dxa"/>
            <w:vAlign w:val="bottom"/>
          </w:tcPr>
          <w:p w14:paraId="04343CEF" w14:textId="77777777" w:rsidR="00D26E11" w:rsidRPr="00D432FF" w:rsidRDefault="00D26E11" w:rsidP="001C334E">
            <w:pPr>
              <w:jc w:val="center"/>
              <w:rPr>
                <w:rFonts w:cs="Times New Roman"/>
              </w:rPr>
            </w:pPr>
            <w:r w:rsidRPr="00D432FF">
              <w:rPr>
                <w:rFonts w:cs="Times New Roman"/>
              </w:rPr>
              <w:t>30.3</w:t>
            </w:r>
          </w:p>
        </w:tc>
        <w:tc>
          <w:tcPr>
            <w:tcW w:w="936" w:type="dxa"/>
            <w:vAlign w:val="bottom"/>
          </w:tcPr>
          <w:p w14:paraId="63125804" w14:textId="77777777" w:rsidR="00D26E11" w:rsidRPr="00D432FF" w:rsidRDefault="00D26E11" w:rsidP="001C334E">
            <w:pPr>
              <w:jc w:val="center"/>
              <w:rPr>
                <w:rFonts w:cs="Times New Roman"/>
              </w:rPr>
            </w:pPr>
            <w:r w:rsidRPr="00D432FF">
              <w:rPr>
                <w:rFonts w:cs="Times New Roman"/>
              </w:rPr>
              <w:t>13.7</w:t>
            </w:r>
          </w:p>
        </w:tc>
        <w:tc>
          <w:tcPr>
            <w:tcW w:w="936" w:type="dxa"/>
            <w:vAlign w:val="bottom"/>
          </w:tcPr>
          <w:p w14:paraId="51C77E53" w14:textId="77777777" w:rsidR="00D26E11" w:rsidRPr="00D432FF" w:rsidRDefault="00D26E11" w:rsidP="001C334E">
            <w:pPr>
              <w:jc w:val="center"/>
              <w:rPr>
                <w:rFonts w:cs="Times New Roman"/>
              </w:rPr>
            </w:pPr>
            <w:r w:rsidRPr="00D432FF">
              <w:rPr>
                <w:rFonts w:cs="Times New Roman"/>
              </w:rPr>
              <w:t>6.5%</w:t>
            </w:r>
          </w:p>
        </w:tc>
        <w:tc>
          <w:tcPr>
            <w:tcW w:w="936" w:type="dxa"/>
            <w:vAlign w:val="bottom"/>
          </w:tcPr>
          <w:p w14:paraId="6D460D11" w14:textId="77777777" w:rsidR="00D26E11" w:rsidRPr="00D432FF" w:rsidRDefault="00D26E11" w:rsidP="001C334E">
            <w:pPr>
              <w:jc w:val="center"/>
              <w:rPr>
                <w:rFonts w:cs="Times New Roman"/>
              </w:rPr>
            </w:pPr>
            <w:r w:rsidRPr="00D432FF">
              <w:rPr>
                <w:rFonts w:cs="Times New Roman"/>
              </w:rPr>
              <w:t>21.8</w:t>
            </w:r>
          </w:p>
        </w:tc>
        <w:tc>
          <w:tcPr>
            <w:tcW w:w="792" w:type="dxa"/>
            <w:vAlign w:val="bottom"/>
          </w:tcPr>
          <w:p w14:paraId="337039FD" w14:textId="77777777" w:rsidR="00D26E11" w:rsidRPr="00D432FF" w:rsidRDefault="00D26E11" w:rsidP="001C334E">
            <w:pPr>
              <w:jc w:val="center"/>
              <w:rPr>
                <w:rFonts w:cs="Times New Roman"/>
              </w:rPr>
            </w:pPr>
            <w:r w:rsidRPr="00D432FF">
              <w:rPr>
                <w:rFonts w:cs="Times New Roman"/>
              </w:rPr>
              <w:t>5.2</w:t>
            </w:r>
          </w:p>
        </w:tc>
        <w:tc>
          <w:tcPr>
            <w:tcW w:w="902" w:type="dxa"/>
            <w:vAlign w:val="bottom"/>
          </w:tcPr>
          <w:p w14:paraId="736D7FA4" w14:textId="77777777" w:rsidR="00D26E11" w:rsidRPr="00D432FF" w:rsidRDefault="00D26E11" w:rsidP="001C334E">
            <w:pPr>
              <w:jc w:val="center"/>
              <w:rPr>
                <w:rFonts w:cs="Times New Roman"/>
              </w:rPr>
            </w:pPr>
            <w:r w:rsidRPr="00D432FF">
              <w:rPr>
                <w:rFonts w:cs="Times New Roman"/>
              </w:rPr>
              <w:t>10.7</w:t>
            </w:r>
          </w:p>
        </w:tc>
        <w:tc>
          <w:tcPr>
            <w:tcW w:w="774" w:type="dxa"/>
            <w:vAlign w:val="bottom"/>
          </w:tcPr>
          <w:p w14:paraId="4AC6A386" w14:textId="77777777" w:rsidR="00D26E11" w:rsidRPr="00D432FF" w:rsidRDefault="00D26E11" w:rsidP="001C334E">
            <w:pPr>
              <w:jc w:val="center"/>
              <w:rPr>
                <w:rFonts w:cs="Times New Roman"/>
                <w:szCs w:val="24"/>
              </w:rPr>
            </w:pPr>
            <w:r w:rsidRPr="00D432FF">
              <w:rPr>
                <w:rFonts w:cs="Times New Roman"/>
                <w:szCs w:val="24"/>
              </w:rPr>
              <w:t>26.9</w:t>
            </w:r>
          </w:p>
        </w:tc>
        <w:tc>
          <w:tcPr>
            <w:tcW w:w="846" w:type="dxa"/>
            <w:vAlign w:val="bottom"/>
          </w:tcPr>
          <w:p w14:paraId="417C29B7" w14:textId="77777777" w:rsidR="00D26E11" w:rsidRPr="00D432FF" w:rsidRDefault="00D26E11" w:rsidP="001C334E">
            <w:pPr>
              <w:jc w:val="center"/>
              <w:rPr>
                <w:rFonts w:cs="Times New Roman"/>
              </w:rPr>
            </w:pPr>
            <w:r w:rsidRPr="00D432FF">
              <w:rPr>
                <w:rFonts w:cs="Times New Roman"/>
              </w:rPr>
              <w:t>21.7</w:t>
            </w:r>
          </w:p>
        </w:tc>
      </w:tr>
      <w:tr w:rsidR="00D26E11" w:rsidRPr="00D432FF" w14:paraId="7BC51316" w14:textId="77777777" w:rsidTr="001C334E">
        <w:tc>
          <w:tcPr>
            <w:tcW w:w="826" w:type="dxa"/>
            <w:vAlign w:val="bottom"/>
          </w:tcPr>
          <w:p w14:paraId="1EA35D2E" w14:textId="77777777" w:rsidR="00D26E11" w:rsidRPr="00D432FF" w:rsidRDefault="00D26E11" w:rsidP="001C334E">
            <w:pPr>
              <w:rPr>
                <w:rFonts w:cs="Times New Roman"/>
                <w:b/>
                <w:bCs/>
              </w:rPr>
            </w:pPr>
            <w:r w:rsidRPr="00D432FF">
              <w:rPr>
                <w:rFonts w:cs="Times New Roman"/>
                <w:b/>
                <w:bCs/>
              </w:rPr>
              <w:t>70-79</w:t>
            </w:r>
          </w:p>
        </w:tc>
        <w:tc>
          <w:tcPr>
            <w:tcW w:w="936" w:type="dxa"/>
            <w:vAlign w:val="bottom"/>
          </w:tcPr>
          <w:p w14:paraId="7C3A6A8D" w14:textId="77777777" w:rsidR="00D26E11" w:rsidRPr="00D432FF" w:rsidRDefault="00D26E11" w:rsidP="001C334E">
            <w:pPr>
              <w:jc w:val="center"/>
              <w:rPr>
                <w:rFonts w:cs="Times New Roman"/>
              </w:rPr>
            </w:pPr>
            <w:r w:rsidRPr="00D432FF">
              <w:rPr>
                <w:rFonts w:cs="Times New Roman"/>
              </w:rPr>
              <w:t>6.8</w:t>
            </w:r>
          </w:p>
        </w:tc>
        <w:tc>
          <w:tcPr>
            <w:tcW w:w="936" w:type="dxa"/>
            <w:vAlign w:val="bottom"/>
          </w:tcPr>
          <w:p w14:paraId="68168FF1" w14:textId="77777777" w:rsidR="00D26E11" w:rsidRPr="00D432FF" w:rsidRDefault="00D26E11" w:rsidP="001C334E">
            <w:pPr>
              <w:jc w:val="center"/>
              <w:rPr>
                <w:rFonts w:cs="Times New Roman"/>
              </w:rPr>
            </w:pPr>
            <w:r w:rsidRPr="00D432FF">
              <w:rPr>
                <w:rFonts w:cs="Times New Roman"/>
              </w:rPr>
              <w:t>18.4</w:t>
            </w:r>
          </w:p>
        </w:tc>
        <w:tc>
          <w:tcPr>
            <w:tcW w:w="936" w:type="dxa"/>
            <w:vAlign w:val="bottom"/>
          </w:tcPr>
          <w:p w14:paraId="449CFFF8" w14:textId="77777777" w:rsidR="00D26E11" w:rsidRPr="00D432FF" w:rsidRDefault="00D26E11" w:rsidP="001C334E">
            <w:pPr>
              <w:jc w:val="center"/>
              <w:rPr>
                <w:rFonts w:cs="Times New Roman"/>
              </w:rPr>
            </w:pPr>
            <w:r w:rsidRPr="00D432FF">
              <w:rPr>
                <w:rFonts w:cs="Times New Roman"/>
              </w:rPr>
              <w:t>20.9</w:t>
            </w:r>
          </w:p>
        </w:tc>
        <w:tc>
          <w:tcPr>
            <w:tcW w:w="936" w:type="dxa"/>
            <w:vAlign w:val="bottom"/>
          </w:tcPr>
          <w:p w14:paraId="5614AAC1" w14:textId="77777777" w:rsidR="00D26E11" w:rsidRPr="00D432FF" w:rsidRDefault="00D26E11" w:rsidP="001C334E">
            <w:pPr>
              <w:jc w:val="center"/>
              <w:rPr>
                <w:rFonts w:cs="Times New Roman"/>
              </w:rPr>
            </w:pPr>
            <w:r w:rsidRPr="00D432FF">
              <w:rPr>
                <w:rFonts w:cs="Times New Roman"/>
              </w:rPr>
              <w:t>14.8</w:t>
            </w:r>
          </w:p>
        </w:tc>
        <w:tc>
          <w:tcPr>
            <w:tcW w:w="936" w:type="dxa"/>
            <w:vAlign w:val="bottom"/>
          </w:tcPr>
          <w:p w14:paraId="71E789E6" w14:textId="77777777" w:rsidR="00D26E11" w:rsidRPr="00D432FF" w:rsidRDefault="00D26E11" w:rsidP="001C334E">
            <w:pPr>
              <w:jc w:val="center"/>
              <w:rPr>
                <w:rFonts w:cs="Times New Roman"/>
              </w:rPr>
            </w:pPr>
            <w:r w:rsidRPr="00D432FF">
              <w:rPr>
                <w:rFonts w:cs="Times New Roman"/>
              </w:rPr>
              <w:t>7.2%</w:t>
            </w:r>
          </w:p>
        </w:tc>
        <w:tc>
          <w:tcPr>
            <w:tcW w:w="936" w:type="dxa"/>
            <w:vAlign w:val="bottom"/>
          </w:tcPr>
          <w:p w14:paraId="5AA229F3" w14:textId="77777777" w:rsidR="00D26E11" w:rsidRPr="00D432FF" w:rsidRDefault="00D26E11" w:rsidP="001C334E">
            <w:pPr>
              <w:jc w:val="center"/>
              <w:rPr>
                <w:rFonts w:cs="Times New Roman"/>
              </w:rPr>
            </w:pPr>
            <w:r w:rsidRPr="00D432FF">
              <w:rPr>
                <w:rFonts w:cs="Times New Roman"/>
              </w:rPr>
              <w:t>10.7</w:t>
            </w:r>
          </w:p>
        </w:tc>
        <w:tc>
          <w:tcPr>
            <w:tcW w:w="792" w:type="dxa"/>
            <w:vAlign w:val="bottom"/>
          </w:tcPr>
          <w:p w14:paraId="1A30309D" w14:textId="77777777" w:rsidR="00D26E11" w:rsidRPr="00D432FF" w:rsidRDefault="00D26E11" w:rsidP="001C334E">
            <w:pPr>
              <w:jc w:val="center"/>
              <w:rPr>
                <w:rFonts w:cs="Times New Roman"/>
              </w:rPr>
            </w:pPr>
            <w:r w:rsidRPr="00D432FF">
              <w:rPr>
                <w:rFonts w:cs="Times New Roman"/>
              </w:rPr>
              <w:t>4.6</w:t>
            </w:r>
          </w:p>
        </w:tc>
        <w:tc>
          <w:tcPr>
            <w:tcW w:w="902" w:type="dxa"/>
            <w:vAlign w:val="bottom"/>
          </w:tcPr>
          <w:p w14:paraId="45C5A8A3" w14:textId="77777777" w:rsidR="00D26E11" w:rsidRPr="00D432FF" w:rsidRDefault="00D26E11" w:rsidP="001C334E">
            <w:pPr>
              <w:jc w:val="center"/>
              <w:rPr>
                <w:rFonts w:cs="Times New Roman"/>
              </w:rPr>
            </w:pPr>
            <w:r w:rsidRPr="00D432FF">
              <w:rPr>
                <w:rFonts w:cs="Times New Roman"/>
              </w:rPr>
              <w:t>11.0</w:t>
            </w:r>
          </w:p>
        </w:tc>
        <w:tc>
          <w:tcPr>
            <w:tcW w:w="774" w:type="dxa"/>
            <w:vAlign w:val="bottom"/>
          </w:tcPr>
          <w:p w14:paraId="4AE3587F" w14:textId="77777777" w:rsidR="00D26E11" w:rsidRPr="00D432FF" w:rsidRDefault="00D26E11" w:rsidP="001C334E">
            <w:pPr>
              <w:jc w:val="center"/>
              <w:rPr>
                <w:rFonts w:cs="Times New Roman"/>
                <w:szCs w:val="24"/>
              </w:rPr>
            </w:pPr>
            <w:r w:rsidRPr="00D432FF">
              <w:rPr>
                <w:rFonts w:cs="Times New Roman"/>
                <w:szCs w:val="24"/>
              </w:rPr>
              <w:t>30.6</w:t>
            </w:r>
          </w:p>
        </w:tc>
        <w:tc>
          <w:tcPr>
            <w:tcW w:w="846" w:type="dxa"/>
            <w:vAlign w:val="bottom"/>
          </w:tcPr>
          <w:p w14:paraId="0EC6CD77" w14:textId="77777777" w:rsidR="00D26E11" w:rsidRPr="00D432FF" w:rsidRDefault="00D26E11" w:rsidP="001C334E">
            <w:pPr>
              <w:jc w:val="center"/>
              <w:rPr>
                <w:rFonts w:cs="Times New Roman"/>
              </w:rPr>
            </w:pPr>
            <w:r w:rsidRPr="00D432FF">
              <w:rPr>
                <w:rFonts w:cs="Times New Roman"/>
              </w:rPr>
              <w:t>25.7</w:t>
            </w:r>
          </w:p>
        </w:tc>
      </w:tr>
      <w:tr w:rsidR="00D26E11" w:rsidRPr="00D432FF" w14:paraId="40E280DA" w14:textId="77777777" w:rsidTr="001C334E">
        <w:tc>
          <w:tcPr>
            <w:tcW w:w="826" w:type="dxa"/>
            <w:vAlign w:val="bottom"/>
          </w:tcPr>
          <w:p w14:paraId="527A306C" w14:textId="77777777" w:rsidR="00D26E11" w:rsidRPr="00D432FF" w:rsidRDefault="00D26E11" w:rsidP="001C334E">
            <w:pPr>
              <w:rPr>
                <w:rFonts w:cs="Times New Roman"/>
                <w:b/>
                <w:bCs/>
              </w:rPr>
            </w:pPr>
            <w:r w:rsidRPr="00D432FF">
              <w:rPr>
                <w:rFonts w:cs="Times New Roman"/>
                <w:b/>
                <w:bCs/>
              </w:rPr>
              <w:t>80-89</w:t>
            </w:r>
          </w:p>
        </w:tc>
        <w:tc>
          <w:tcPr>
            <w:tcW w:w="936" w:type="dxa"/>
            <w:vAlign w:val="bottom"/>
          </w:tcPr>
          <w:p w14:paraId="34A07BC6" w14:textId="77777777" w:rsidR="00D26E11" w:rsidRPr="00D432FF" w:rsidRDefault="00D26E11" w:rsidP="001C334E">
            <w:pPr>
              <w:jc w:val="center"/>
              <w:rPr>
                <w:rFonts w:cs="Times New Roman"/>
              </w:rPr>
            </w:pPr>
            <w:r w:rsidRPr="00D432FF">
              <w:rPr>
                <w:rFonts w:cs="Times New Roman"/>
              </w:rPr>
              <w:t>1.4</w:t>
            </w:r>
          </w:p>
        </w:tc>
        <w:tc>
          <w:tcPr>
            <w:tcW w:w="936" w:type="dxa"/>
            <w:vAlign w:val="bottom"/>
          </w:tcPr>
          <w:p w14:paraId="0BB91AEC" w14:textId="77777777" w:rsidR="00D26E11" w:rsidRPr="00D432FF" w:rsidRDefault="00D26E11" w:rsidP="001C334E">
            <w:pPr>
              <w:jc w:val="center"/>
              <w:rPr>
                <w:rFonts w:cs="Times New Roman"/>
              </w:rPr>
            </w:pPr>
            <w:r w:rsidRPr="00D432FF">
              <w:rPr>
                <w:rFonts w:cs="Times New Roman"/>
              </w:rPr>
              <w:t>3.5</w:t>
            </w:r>
          </w:p>
        </w:tc>
        <w:tc>
          <w:tcPr>
            <w:tcW w:w="936" w:type="dxa"/>
            <w:vAlign w:val="bottom"/>
          </w:tcPr>
          <w:p w14:paraId="574A87DB" w14:textId="77777777" w:rsidR="00D26E11" w:rsidRPr="00D432FF" w:rsidRDefault="00D26E11" w:rsidP="001C334E">
            <w:pPr>
              <w:jc w:val="center"/>
              <w:rPr>
                <w:rFonts w:cs="Times New Roman"/>
              </w:rPr>
            </w:pPr>
            <w:r w:rsidRPr="00D432FF">
              <w:rPr>
                <w:rFonts w:cs="Times New Roman"/>
              </w:rPr>
              <w:t>12.4</w:t>
            </w:r>
          </w:p>
        </w:tc>
        <w:tc>
          <w:tcPr>
            <w:tcW w:w="936" w:type="dxa"/>
            <w:vAlign w:val="bottom"/>
          </w:tcPr>
          <w:p w14:paraId="614AB845" w14:textId="77777777" w:rsidR="00D26E11" w:rsidRPr="00D432FF" w:rsidRDefault="00D26E11" w:rsidP="001C334E">
            <w:pPr>
              <w:jc w:val="center"/>
              <w:rPr>
                <w:rFonts w:cs="Times New Roman"/>
              </w:rPr>
            </w:pPr>
            <w:r w:rsidRPr="00D432FF">
              <w:rPr>
                <w:rFonts w:cs="Times New Roman"/>
              </w:rPr>
              <w:t>17.5</w:t>
            </w:r>
          </w:p>
        </w:tc>
        <w:tc>
          <w:tcPr>
            <w:tcW w:w="936" w:type="dxa"/>
            <w:vAlign w:val="bottom"/>
          </w:tcPr>
          <w:p w14:paraId="0A8C157F" w14:textId="77777777" w:rsidR="00D26E11" w:rsidRPr="00D432FF" w:rsidRDefault="00D26E11" w:rsidP="001C334E">
            <w:pPr>
              <w:jc w:val="center"/>
              <w:rPr>
                <w:rFonts w:cs="Times New Roman"/>
              </w:rPr>
            </w:pPr>
            <w:r w:rsidRPr="00D432FF">
              <w:rPr>
                <w:rFonts w:cs="Times New Roman"/>
              </w:rPr>
              <w:t>7.0%</w:t>
            </w:r>
          </w:p>
        </w:tc>
        <w:tc>
          <w:tcPr>
            <w:tcW w:w="936" w:type="dxa"/>
            <w:vAlign w:val="bottom"/>
          </w:tcPr>
          <w:p w14:paraId="3B21683A" w14:textId="77777777" w:rsidR="00D26E11" w:rsidRPr="00D432FF" w:rsidRDefault="00D26E11" w:rsidP="001C334E">
            <w:pPr>
              <w:jc w:val="center"/>
              <w:rPr>
                <w:rFonts w:cs="Times New Roman"/>
              </w:rPr>
            </w:pPr>
            <w:r w:rsidRPr="00D432FF">
              <w:rPr>
                <w:rFonts w:cs="Times New Roman"/>
              </w:rPr>
              <w:t>7.9</w:t>
            </w:r>
          </w:p>
        </w:tc>
        <w:tc>
          <w:tcPr>
            <w:tcW w:w="792" w:type="dxa"/>
            <w:vAlign w:val="bottom"/>
          </w:tcPr>
          <w:p w14:paraId="0BA850AA" w14:textId="77777777" w:rsidR="00D26E11" w:rsidRPr="00D432FF" w:rsidRDefault="00D26E11" w:rsidP="001C334E">
            <w:pPr>
              <w:jc w:val="center"/>
              <w:rPr>
                <w:rFonts w:cs="Times New Roman"/>
              </w:rPr>
            </w:pPr>
            <w:r w:rsidRPr="00D432FF">
              <w:rPr>
                <w:rFonts w:cs="Times New Roman"/>
              </w:rPr>
              <w:t>8.2</w:t>
            </w:r>
          </w:p>
        </w:tc>
        <w:tc>
          <w:tcPr>
            <w:tcW w:w="902" w:type="dxa"/>
            <w:vAlign w:val="bottom"/>
          </w:tcPr>
          <w:p w14:paraId="532B4A32" w14:textId="77777777" w:rsidR="00D26E11" w:rsidRPr="00D432FF" w:rsidRDefault="00D26E11" w:rsidP="001C334E">
            <w:pPr>
              <w:jc w:val="center"/>
              <w:rPr>
                <w:rFonts w:cs="Times New Roman"/>
              </w:rPr>
            </w:pPr>
            <w:r w:rsidRPr="00D432FF">
              <w:rPr>
                <w:rFonts w:cs="Times New Roman"/>
              </w:rPr>
              <w:t>8.9</w:t>
            </w:r>
          </w:p>
        </w:tc>
        <w:tc>
          <w:tcPr>
            <w:tcW w:w="774" w:type="dxa"/>
            <w:vAlign w:val="bottom"/>
          </w:tcPr>
          <w:p w14:paraId="3ECA4219" w14:textId="77777777" w:rsidR="00D26E11" w:rsidRPr="00D432FF" w:rsidRDefault="00D26E11" w:rsidP="001C334E">
            <w:pPr>
              <w:jc w:val="center"/>
              <w:rPr>
                <w:rFonts w:cs="Times New Roman"/>
                <w:szCs w:val="24"/>
              </w:rPr>
            </w:pPr>
            <w:r w:rsidRPr="00D432FF">
              <w:rPr>
                <w:rFonts w:cs="Times New Roman"/>
                <w:szCs w:val="24"/>
              </w:rPr>
              <w:t>36.5</w:t>
            </w:r>
          </w:p>
        </w:tc>
        <w:tc>
          <w:tcPr>
            <w:tcW w:w="846" w:type="dxa"/>
            <w:vAlign w:val="bottom"/>
          </w:tcPr>
          <w:p w14:paraId="70567C11" w14:textId="77777777" w:rsidR="00D26E11" w:rsidRPr="00D432FF" w:rsidRDefault="00D26E11" w:rsidP="001C334E">
            <w:pPr>
              <w:jc w:val="center"/>
              <w:rPr>
                <w:rFonts w:cs="Times New Roman"/>
              </w:rPr>
            </w:pPr>
            <w:r w:rsidRPr="00D432FF">
              <w:rPr>
                <w:rFonts w:cs="Times New Roman"/>
              </w:rPr>
              <w:t>12.4</w:t>
            </w:r>
          </w:p>
        </w:tc>
      </w:tr>
      <w:tr w:rsidR="00D26E11" w:rsidRPr="00D432FF" w14:paraId="2771968F" w14:textId="77777777" w:rsidTr="001C334E">
        <w:tc>
          <w:tcPr>
            <w:tcW w:w="826" w:type="dxa"/>
            <w:tcBorders>
              <w:bottom w:val="single" w:sz="18" w:space="0" w:color="auto"/>
            </w:tcBorders>
            <w:vAlign w:val="bottom"/>
          </w:tcPr>
          <w:p w14:paraId="4C75FB98" w14:textId="77777777" w:rsidR="00D26E11" w:rsidRPr="00D432FF" w:rsidRDefault="00D26E11" w:rsidP="001C334E">
            <w:pPr>
              <w:rPr>
                <w:rFonts w:cs="Times New Roman"/>
                <w:b/>
                <w:bCs/>
              </w:rPr>
            </w:pPr>
            <w:r w:rsidRPr="00D432FF">
              <w:rPr>
                <w:rFonts w:cs="Times New Roman"/>
                <w:b/>
                <w:bCs/>
              </w:rPr>
              <w:t>&gt;89</w:t>
            </w:r>
          </w:p>
        </w:tc>
        <w:tc>
          <w:tcPr>
            <w:tcW w:w="936" w:type="dxa"/>
            <w:tcBorders>
              <w:bottom w:val="single" w:sz="18" w:space="0" w:color="auto"/>
            </w:tcBorders>
            <w:vAlign w:val="bottom"/>
          </w:tcPr>
          <w:p w14:paraId="6541CC3C" w14:textId="77777777" w:rsidR="00D26E11" w:rsidRPr="00D432FF" w:rsidRDefault="00D26E11" w:rsidP="001C334E">
            <w:pPr>
              <w:jc w:val="center"/>
              <w:rPr>
                <w:rFonts w:cs="Times New Roman"/>
              </w:rPr>
            </w:pPr>
            <w:r w:rsidRPr="00D432FF">
              <w:rPr>
                <w:rFonts w:cs="Times New Roman"/>
              </w:rPr>
              <w:t>0.0</w:t>
            </w:r>
          </w:p>
        </w:tc>
        <w:tc>
          <w:tcPr>
            <w:tcW w:w="936" w:type="dxa"/>
            <w:tcBorders>
              <w:bottom w:val="single" w:sz="18" w:space="0" w:color="auto"/>
            </w:tcBorders>
            <w:vAlign w:val="bottom"/>
          </w:tcPr>
          <w:p w14:paraId="284507B8" w14:textId="77777777" w:rsidR="00D26E11" w:rsidRPr="00D432FF" w:rsidRDefault="00D26E11" w:rsidP="001C334E">
            <w:pPr>
              <w:jc w:val="center"/>
              <w:rPr>
                <w:rFonts w:cs="Times New Roman"/>
              </w:rPr>
            </w:pPr>
            <w:r w:rsidRPr="00D432FF">
              <w:rPr>
                <w:rFonts w:cs="Times New Roman"/>
              </w:rPr>
              <w:t>2.7</w:t>
            </w:r>
          </w:p>
        </w:tc>
        <w:tc>
          <w:tcPr>
            <w:tcW w:w="936" w:type="dxa"/>
            <w:tcBorders>
              <w:bottom w:val="single" w:sz="18" w:space="0" w:color="auto"/>
            </w:tcBorders>
            <w:vAlign w:val="bottom"/>
          </w:tcPr>
          <w:p w14:paraId="7B45E339" w14:textId="77777777" w:rsidR="00D26E11" w:rsidRPr="00D432FF" w:rsidRDefault="00D26E11" w:rsidP="001C334E">
            <w:pPr>
              <w:jc w:val="center"/>
              <w:rPr>
                <w:rFonts w:cs="Times New Roman"/>
              </w:rPr>
            </w:pPr>
            <w:r w:rsidRPr="00D432FF">
              <w:rPr>
                <w:rFonts w:cs="Times New Roman"/>
              </w:rPr>
              <w:t>12.5</w:t>
            </w:r>
          </w:p>
        </w:tc>
        <w:tc>
          <w:tcPr>
            <w:tcW w:w="936" w:type="dxa"/>
            <w:tcBorders>
              <w:bottom w:val="single" w:sz="18" w:space="0" w:color="auto"/>
            </w:tcBorders>
            <w:vAlign w:val="bottom"/>
          </w:tcPr>
          <w:p w14:paraId="432B098D" w14:textId="77777777" w:rsidR="00D26E11" w:rsidRPr="00D432FF" w:rsidRDefault="00D26E11" w:rsidP="001C334E">
            <w:pPr>
              <w:jc w:val="center"/>
              <w:rPr>
                <w:rFonts w:cs="Times New Roman"/>
              </w:rPr>
            </w:pPr>
            <w:r w:rsidRPr="00D432FF">
              <w:rPr>
                <w:rFonts w:cs="Times New Roman"/>
              </w:rPr>
              <w:t>18.0</w:t>
            </w:r>
          </w:p>
        </w:tc>
        <w:tc>
          <w:tcPr>
            <w:tcW w:w="936" w:type="dxa"/>
            <w:tcBorders>
              <w:bottom w:val="single" w:sz="18" w:space="0" w:color="auto"/>
            </w:tcBorders>
            <w:vAlign w:val="bottom"/>
          </w:tcPr>
          <w:p w14:paraId="651A4C33" w14:textId="77777777" w:rsidR="00D26E11" w:rsidRPr="00D432FF" w:rsidRDefault="00D26E11" w:rsidP="001C334E">
            <w:pPr>
              <w:jc w:val="center"/>
              <w:rPr>
                <w:rFonts w:cs="Times New Roman"/>
              </w:rPr>
            </w:pPr>
            <w:r w:rsidRPr="00D432FF">
              <w:rPr>
                <w:rFonts w:cs="Times New Roman"/>
              </w:rPr>
              <w:t>8.0%</w:t>
            </w:r>
          </w:p>
        </w:tc>
        <w:tc>
          <w:tcPr>
            <w:tcW w:w="936" w:type="dxa"/>
            <w:tcBorders>
              <w:bottom w:val="single" w:sz="18" w:space="0" w:color="auto"/>
            </w:tcBorders>
            <w:vAlign w:val="bottom"/>
          </w:tcPr>
          <w:p w14:paraId="3CEA2289" w14:textId="77777777" w:rsidR="00D26E11" w:rsidRPr="00D432FF" w:rsidRDefault="00D26E11" w:rsidP="001C334E">
            <w:pPr>
              <w:jc w:val="center"/>
              <w:rPr>
                <w:rFonts w:cs="Times New Roman"/>
              </w:rPr>
            </w:pPr>
            <w:r w:rsidRPr="00D432FF">
              <w:rPr>
                <w:rFonts w:cs="Times New Roman"/>
              </w:rPr>
              <w:t>8.0</w:t>
            </w:r>
          </w:p>
        </w:tc>
        <w:tc>
          <w:tcPr>
            <w:tcW w:w="792" w:type="dxa"/>
            <w:tcBorders>
              <w:bottom w:val="single" w:sz="18" w:space="0" w:color="auto"/>
            </w:tcBorders>
            <w:vAlign w:val="bottom"/>
          </w:tcPr>
          <w:p w14:paraId="7D3BABB8" w14:textId="77777777" w:rsidR="00D26E11" w:rsidRPr="00D432FF" w:rsidRDefault="00D26E11" w:rsidP="001C334E">
            <w:pPr>
              <w:jc w:val="center"/>
              <w:rPr>
                <w:rFonts w:cs="Times New Roman"/>
              </w:rPr>
            </w:pPr>
            <w:r w:rsidRPr="00D432FF">
              <w:rPr>
                <w:rFonts w:cs="Times New Roman"/>
              </w:rPr>
              <w:t>8.0</w:t>
            </w:r>
          </w:p>
        </w:tc>
        <w:tc>
          <w:tcPr>
            <w:tcW w:w="902" w:type="dxa"/>
            <w:tcBorders>
              <w:bottom w:val="single" w:sz="18" w:space="0" w:color="auto"/>
            </w:tcBorders>
            <w:vAlign w:val="bottom"/>
          </w:tcPr>
          <w:p w14:paraId="7537BCC2" w14:textId="77777777" w:rsidR="00D26E11" w:rsidRPr="00D432FF" w:rsidRDefault="00D26E11" w:rsidP="001C334E">
            <w:pPr>
              <w:jc w:val="center"/>
              <w:rPr>
                <w:rFonts w:cs="Times New Roman"/>
              </w:rPr>
            </w:pPr>
            <w:r w:rsidRPr="00D432FF">
              <w:rPr>
                <w:rFonts w:cs="Times New Roman"/>
              </w:rPr>
              <w:t>8.0</w:t>
            </w:r>
          </w:p>
        </w:tc>
        <w:tc>
          <w:tcPr>
            <w:tcW w:w="774" w:type="dxa"/>
            <w:tcBorders>
              <w:bottom w:val="single" w:sz="18" w:space="0" w:color="auto"/>
            </w:tcBorders>
            <w:vAlign w:val="bottom"/>
          </w:tcPr>
          <w:p w14:paraId="765155AF" w14:textId="77777777" w:rsidR="00D26E11" w:rsidRPr="00D432FF" w:rsidRDefault="00D26E11" w:rsidP="001C334E">
            <w:pPr>
              <w:jc w:val="center"/>
              <w:rPr>
                <w:rFonts w:cs="Times New Roman"/>
                <w:szCs w:val="24"/>
              </w:rPr>
            </w:pPr>
            <w:r w:rsidRPr="00D432FF">
              <w:rPr>
                <w:rFonts w:cs="Times New Roman"/>
                <w:szCs w:val="24"/>
              </w:rPr>
              <w:t>30.0</w:t>
            </w:r>
          </w:p>
        </w:tc>
        <w:tc>
          <w:tcPr>
            <w:tcW w:w="846" w:type="dxa"/>
            <w:tcBorders>
              <w:bottom w:val="single" w:sz="18" w:space="0" w:color="auto"/>
            </w:tcBorders>
            <w:vAlign w:val="bottom"/>
          </w:tcPr>
          <w:p w14:paraId="29511A7B" w14:textId="77777777" w:rsidR="00D26E11" w:rsidRPr="00D432FF" w:rsidRDefault="00D26E11" w:rsidP="001C334E">
            <w:pPr>
              <w:jc w:val="center"/>
              <w:rPr>
                <w:rFonts w:cs="Times New Roman"/>
              </w:rPr>
            </w:pPr>
            <w:r w:rsidRPr="00D432FF">
              <w:rPr>
                <w:rFonts w:cs="Times New Roman"/>
              </w:rPr>
              <w:t>1.3</w:t>
            </w:r>
          </w:p>
        </w:tc>
      </w:tr>
      <w:tr w:rsidR="00D26E11" w:rsidRPr="00D432FF" w14:paraId="59C2AC69" w14:textId="77777777" w:rsidTr="001C334E">
        <w:tc>
          <w:tcPr>
            <w:tcW w:w="826" w:type="dxa"/>
            <w:tcBorders>
              <w:top w:val="single" w:sz="18" w:space="0" w:color="auto"/>
            </w:tcBorders>
            <w:vAlign w:val="bottom"/>
          </w:tcPr>
          <w:p w14:paraId="4BA9B66D" w14:textId="77777777" w:rsidR="00D26E11" w:rsidRPr="00D432FF" w:rsidRDefault="00D26E11" w:rsidP="001C334E">
            <w:pPr>
              <w:rPr>
                <w:rFonts w:cs="Times New Roman"/>
                <w:b/>
                <w:bCs/>
              </w:rPr>
            </w:pPr>
            <w:r w:rsidRPr="00D432FF">
              <w:rPr>
                <w:rFonts w:cs="Times New Roman"/>
                <w:b/>
                <w:bCs/>
              </w:rPr>
              <w:t>Total</w:t>
            </w:r>
          </w:p>
        </w:tc>
        <w:tc>
          <w:tcPr>
            <w:tcW w:w="936" w:type="dxa"/>
            <w:tcBorders>
              <w:top w:val="single" w:sz="18" w:space="0" w:color="auto"/>
            </w:tcBorders>
            <w:vAlign w:val="bottom"/>
          </w:tcPr>
          <w:p w14:paraId="48C86291" w14:textId="77777777" w:rsidR="00D26E11" w:rsidRPr="00D432FF" w:rsidRDefault="00D26E11" w:rsidP="001C334E">
            <w:pPr>
              <w:jc w:val="center"/>
              <w:rPr>
                <w:rFonts w:cs="Times New Roman"/>
              </w:rPr>
            </w:pPr>
            <w:r w:rsidRPr="00D432FF">
              <w:rPr>
                <w:rFonts w:cs="Times New Roman"/>
              </w:rPr>
              <w:t>12.8</w:t>
            </w:r>
          </w:p>
        </w:tc>
        <w:tc>
          <w:tcPr>
            <w:tcW w:w="936" w:type="dxa"/>
            <w:tcBorders>
              <w:top w:val="single" w:sz="18" w:space="0" w:color="auto"/>
            </w:tcBorders>
            <w:vAlign w:val="bottom"/>
          </w:tcPr>
          <w:p w14:paraId="4A7A2EE4" w14:textId="77777777" w:rsidR="00D26E11" w:rsidRPr="00D432FF" w:rsidRDefault="00D26E11" w:rsidP="001C334E">
            <w:pPr>
              <w:jc w:val="center"/>
              <w:rPr>
                <w:rFonts w:cs="Times New Roman"/>
              </w:rPr>
            </w:pPr>
            <w:r w:rsidRPr="00D432FF">
              <w:rPr>
                <w:rFonts w:cs="Times New Roman"/>
              </w:rPr>
              <w:t>10.1</w:t>
            </w:r>
          </w:p>
        </w:tc>
        <w:tc>
          <w:tcPr>
            <w:tcW w:w="936" w:type="dxa"/>
            <w:tcBorders>
              <w:top w:val="single" w:sz="18" w:space="0" w:color="auto"/>
            </w:tcBorders>
            <w:vAlign w:val="bottom"/>
          </w:tcPr>
          <w:p w14:paraId="4C65AEFA" w14:textId="77777777" w:rsidR="00D26E11" w:rsidRPr="00D432FF" w:rsidRDefault="00D26E11" w:rsidP="001C334E">
            <w:pPr>
              <w:jc w:val="center"/>
              <w:rPr>
                <w:rFonts w:cs="Times New Roman"/>
              </w:rPr>
            </w:pPr>
            <w:r w:rsidRPr="00D432FF">
              <w:rPr>
                <w:rFonts w:cs="Times New Roman"/>
              </w:rPr>
              <w:t>32.7</w:t>
            </w:r>
          </w:p>
        </w:tc>
        <w:tc>
          <w:tcPr>
            <w:tcW w:w="936" w:type="dxa"/>
            <w:tcBorders>
              <w:top w:val="single" w:sz="18" w:space="0" w:color="auto"/>
            </w:tcBorders>
            <w:vAlign w:val="bottom"/>
          </w:tcPr>
          <w:p w14:paraId="73F697F7" w14:textId="77777777" w:rsidR="00D26E11" w:rsidRPr="00D432FF" w:rsidRDefault="00D26E11" w:rsidP="001C334E">
            <w:pPr>
              <w:jc w:val="center"/>
              <w:rPr>
                <w:rFonts w:cs="Times New Roman"/>
              </w:rPr>
            </w:pPr>
            <w:r w:rsidRPr="00D432FF">
              <w:rPr>
                <w:rFonts w:cs="Times New Roman"/>
              </w:rPr>
              <w:t>35.2</w:t>
            </w:r>
          </w:p>
        </w:tc>
        <w:tc>
          <w:tcPr>
            <w:tcW w:w="936" w:type="dxa"/>
            <w:tcBorders>
              <w:top w:val="single" w:sz="18" w:space="0" w:color="auto"/>
            </w:tcBorders>
            <w:vAlign w:val="bottom"/>
          </w:tcPr>
          <w:p w14:paraId="5630D531" w14:textId="77777777" w:rsidR="00D26E11" w:rsidRPr="00D432FF" w:rsidRDefault="00D26E11" w:rsidP="001C334E">
            <w:pPr>
              <w:jc w:val="center"/>
              <w:rPr>
                <w:rFonts w:cs="Times New Roman"/>
              </w:rPr>
            </w:pPr>
            <w:r w:rsidRPr="00D432FF">
              <w:rPr>
                <w:rFonts w:cs="Times New Roman"/>
              </w:rPr>
              <w:t>16.2</w:t>
            </w:r>
          </w:p>
        </w:tc>
        <w:tc>
          <w:tcPr>
            <w:tcW w:w="936" w:type="dxa"/>
            <w:tcBorders>
              <w:top w:val="single" w:sz="18" w:space="0" w:color="auto"/>
            </w:tcBorders>
            <w:vAlign w:val="bottom"/>
          </w:tcPr>
          <w:p w14:paraId="2A6F9963" w14:textId="77777777" w:rsidR="00D26E11" w:rsidRPr="00D432FF" w:rsidRDefault="00D26E11" w:rsidP="001C334E">
            <w:pPr>
              <w:jc w:val="center"/>
              <w:rPr>
                <w:rFonts w:cs="Times New Roman"/>
              </w:rPr>
            </w:pPr>
            <w:r w:rsidRPr="00D432FF">
              <w:rPr>
                <w:rFonts w:cs="Times New Roman"/>
              </w:rPr>
              <w:t>36.2</w:t>
            </w:r>
          </w:p>
        </w:tc>
        <w:tc>
          <w:tcPr>
            <w:tcW w:w="792" w:type="dxa"/>
            <w:tcBorders>
              <w:top w:val="single" w:sz="18" w:space="0" w:color="auto"/>
            </w:tcBorders>
            <w:vAlign w:val="bottom"/>
          </w:tcPr>
          <w:p w14:paraId="165C239D" w14:textId="77777777" w:rsidR="00D26E11" w:rsidRPr="00D432FF" w:rsidRDefault="00D26E11" w:rsidP="001C334E">
            <w:pPr>
              <w:jc w:val="center"/>
              <w:rPr>
                <w:rFonts w:cs="Times New Roman"/>
              </w:rPr>
            </w:pPr>
            <w:r w:rsidRPr="00D432FF">
              <w:rPr>
                <w:rFonts w:cs="Times New Roman"/>
              </w:rPr>
              <w:t>17.0</w:t>
            </w:r>
          </w:p>
        </w:tc>
        <w:tc>
          <w:tcPr>
            <w:tcW w:w="902" w:type="dxa"/>
            <w:tcBorders>
              <w:top w:val="single" w:sz="18" w:space="0" w:color="auto"/>
            </w:tcBorders>
            <w:vAlign w:val="bottom"/>
          </w:tcPr>
          <w:p w14:paraId="67CEFDCC" w14:textId="77777777" w:rsidR="00D26E11" w:rsidRPr="00D432FF" w:rsidRDefault="00D26E11" w:rsidP="001C334E">
            <w:pPr>
              <w:jc w:val="center"/>
              <w:rPr>
                <w:rFonts w:cs="Times New Roman"/>
              </w:rPr>
            </w:pPr>
            <w:r w:rsidRPr="00D432FF">
              <w:rPr>
                <w:rFonts w:cs="Times New Roman"/>
              </w:rPr>
              <w:t>24.8</w:t>
            </w:r>
          </w:p>
        </w:tc>
        <w:tc>
          <w:tcPr>
            <w:tcW w:w="774" w:type="dxa"/>
            <w:tcBorders>
              <w:top w:val="single" w:sz="18" w:space="0" w:color="auto"/>
            </w:tcBorders>
            <w:vAlign w:val="bottom"/>
          </w:tcPr>
          <w:p w14:paraId="0AEB6B0E" w14:textId="77777777" w:rsidR="00D26E11" w:rsidRPr="00D432FF" w:rsidRDefault="00D26E11" w:rsidP="001C334E">
            <w:pPr>
              <w:jc w:val="center"/>
              <w:rPr>
                <w:rFonts w:cs="Times New Roman"/>
                <w:szCs w:val="24"/>
              </w:rPr>
            </w:pPr>
            <w:r w:rsidRPr="00D432FF">
              <w:rPr>
                <w:rFonts w:cs="Times New Roman"/>
                <w:szCs w:val="24"/>
              </w:rPr>
              <w:t>24.3</w:t>
            </w:r>
          </w:p>
        </w:tc>
        <w:tc>
          <w:tcPr>
            <w:tcW w:w="846" w:type="dxa"/>
            <w:tcBorders>
              <w:top w:val="single" w:sz="18" w:space="0" w:color="auto"/>
            </w:tcBorders>
            <w:vAlign w:val="bottom"/>
          </w:tcPr>
          <w:p w14:paraId="0476B9CD" w14:textId="77777777" w:rsidR="00D26E11" w:rsidRPr="00D432FF" w:rsidRDefault="00D26E11" w:rsidP="001C334E">
            <w:pPr>
              <w:jc w:val="center"/>
              <w:rPr>
                <w:rFonts w:cs="Times New Roman"/>
              </w:rPr>
            </w:pPr>
            <w:r w:rsidRPr="00D432FF">
              <w:rPr>
                <w:rFonts w:cs="Times New Roman"/>
              </w:rPr>
              <w:t>8.7</w:t>
            </w:r>
          </w:p>
        </w:tc>
      </w:tr>
    </w:tbl>
    <w:p w14:paraId="1C5D282A" w14:textId="77777777" w:rsidR="00D26E11" w:rsidRPr="00D432FF" w:rsidRDefault="00D26E11" w:rsidP="00D26E11">
      <w:pPr>
        <w:spacing w:before="0"/>
        <w:ind w:left="-90"/>
        <w:rPr>
          <w:rFonts w:cs="Times New Roman"/>
          <w:sz w:val="20"/>
          <w:szCs w:val="20"/>
        </w:rPr>
      </w:pPr>
      <w:r w:rsidRPr="00D432FF">
        <w:rPr>
          <w:rFonts w:cs="Times New Roman"/>
          <w:sz w:val="20"/>
          <w:szCs w:val="20"/>
        </w:rPr>
        <w:t>% = percent (all values are percentages); Tach = Tachycardia; Brad = Bradycardia; HTN = Hypertension; HF = Heart Failure; MI = Myocardial Infarction; DM2 = Diabetes Mellitus, Type 2; R</w:t>
      </w:r>
      <w:r>
        <w:rPr>
          <w:rFonts w:cs="Times New Roman"/>
          <w:sz w:val="20"/>
          <w:szCs w:val="20"/>
        </w:rPr>
        <w:t>I</w:t>
      </w:r>
      <w:r w:rsidRPr="00D432FF">
        <w:rPr>
          <w:rFonts w:cs="Times New Roman"/>
          <w:sz w:val="20"/>
          <w:szCs w:val="20"/>
        </w:rPr>
        <w:t xml:space="preserve"> = Renal </w:t>
      </w:r>
      <w:r>
        <w:rPr>
          <w:rFonts w:cs="Times New Roman"/>
          <w:sz w:val="20"/>
          <w:szCs w:val="20"/>
        </w:rPr>
        <w:t>Insufficiency</w:t>
      </w:r>
      <w:r w:rsidRPr="00D432FF">
        <w:rPr>
          <w:rFonts w:cs="Times New Roman"/>
          <w:sz w:val="20"/>
          <w:szCs w:val="20"/>
        </w:rPr>
        <w:t xml:space="preserve">; Dep = Depression; </w:t>
      </w:r>
      <w:r>
        <w:rPr>
          <w:rFonts w:cs="Times New Roman"/>
          <w:sz w:val="20"/>
          <w:szCs w:val="20"/>
        </w:rPr>
        <w:t>LH</w:t>
      </w:r>
      <w:r w:rsidRPr="00D432FF">
        <w:rPr>
          <w:rFonts w:cs="Times New Roman"/>
          <w:sz w:val="20"/>
          <w:szCs w:val="20"/>
        </w:rPr>
        <w:t xml:space="preserve"> = </w:t>
      </w:r>
      <w:r>
        <w:rPr>
          <w:rFonts w:cs="Times New Roman"/>
          <w:sz w:val="20"/>
          <w:szCs w:val="20"/>
        </w:rPr>
        <w:t>L</w:t>
      </w:r>
      <w:r w:rsidRPr="00D432FF">
        <w:rPr>
          <w:rFonts w:cs="Times New Roman"/>
          <w:sz w:val="20"/>
          <w:szCs w:val="20"/>
        </w:rPr>
        <w:t>ightheadedness</w:t>
      </w:r>
      <w:r w:rsidRPr="008D13D5">
        <w:rPr>
          <w:rFonts w:cs="Times New Roman"/>
          <w:sz w:val="20"/>
          <w:szCs w:val="20"/>
        </w:rPr>
        <w:t xml:space="preserve"> </w:t>
      </w:r>
      <w:r>
        <w:rPr>
          <w:rFonts w:cs="Times New Roman"/>
          <w:sz w:val="20"/>
          <w:szCs w:val="20"/>
        </w:rPr>
        <w:t>or d</w:t>
      </w:r>
      <w:r w:rsidRPr="00D432FF">
        <w:rPr>
          <w:rFonts w:cs="Times New Roman"/>
          <w:sz w:val="20"/>
          <w:szCs w:val="20"/>
        </w:rPr>
        <w:t>izziness; Sm = Smoker.  Total percentages based on entire population.  Age range percentages based on individual parameter total.  See text for details.</w:t>
      </w:r>
    </w:p>
    <w:p w14:paraId="6E828871" w14:textId="203A4E92" w:rsidR="004F3517" w:rsidRDefault="004F3517" w:rsidP="004F3517"/>
    <w:p w14:paraId="3A78C4E8" w14:textId="77777777" w:rsidR="00D26E11" w:rsidRDefault="00D26E11" w:rsidP="00084E4E">
      <w:pPr>
        <w:rPr>
          <w:rFonts w:cs="Times New Roman"/>
          <w:szCs w:val="24"/>
        </w:rPr>
        <w:sectPr w:rsidR="00D26E11" w:rsidSect="00DD336D">
          <w:endnotePr>
            <w:numFmt w:val="decimal"/>
          </w:endnotePr>
          <w:pgSz w:w="12240" w:h="15840"/>
          <w:pgMar w:top="1440" w:right="1440" w:bottom="1440" w:left="1440" w:header="720" w:footer="720" w:gutter="0"/>
          <w:cols w:space="720"/>
          <w:docGrid w:linePitch="360"/>
        </w:sectPr>
      </w:pPr>
    </w:p>
    <w:p w14:paraId="20B95B14" w14:textId="6029731E" w:rsidR="00084E4E" w:rsidRDefault="00DD336D" w:rsidP="00084E4E">
      <w:pPr>
        <w:rPr>
          <w:rFonts w:cs="Times New Roman"/>
          <w:szCs w:val="24"/>
        </w:rPr>
      </w:pPr>
      <w:r w:rsidRPr="004E618D">
        <w:rPr>
          <w:rFonts w:cs="Times New Roman"/>
          <w:szCs w:val="24"/>
        </w:rPr>
        <w:t>primary reason for baseline P&amp;S Monitoring for 12.8% of</w:t>
      </w:r>
      <w:r w:rsidRPr="004E618D">
        <w:rPr>
          <w:rFonts w:cs="Times New Roman"/>
          <w:noProof/>
          <w:szCs w:val="24"/>
        </w:rPr>
        <w:t xml:space="preserve"> </w:t>
      </w:r>
      <w:r w:rsidR="00084E4E" w:rsidRPr="004E618D">
        <w:rPr>
          <w:rFonts w:cs="Times New Roman"/>
          <w:szCs w:val="24"/>
        </w:rPr>
        <w:t>the cohort was tachycardia and for 10.1% of the population was bradycardia.  The trend with age for the t</w:t>
      </w:r>
      <w:r w:rsidR="00084E4E">
        <w:rPr>
          <w:rFonts w:cs="Times New Roman"/>
          <w:szCs w:val="24"/>
        </w:rPr>
        <w:t>wo are not significant (p&gt;0.15</w:t>
      </w:r>
      <w:r w:rsidR="00084E4E" w:rsidRPr="004E618D">
        <w:rPr>
          <w:rFonts w:cs="Times New Roman"/>
          <w:szCs w:val="24"/>
        </w:rPr>
        <w:t>).  Hypertension (HTN) was the primary reason for P&amp;S Monitoring for 32.7% of the cohort, an</w:t>
      </w:r>
      <w:r w:rsidR="00084E4E">
        <w:rPr>
          <w:rFonts w:cs="Times New Roman"/>
          <w:szCs w:val="24"/>
        </w:rPr>
        <w:t>d HTN trended with age (p=0.03</w:t>
      </w:r>
      <w:r w:rsidR="00084E4E" w:rsidRPr="004E618D">
        <w:rPr>
          <w:rFonts w:cs="Times New Roman"/>
          <w:szCs w:val="24"/>
        </w:rPr>
        <w:t>).  Similarly, Heart Failure (HF) was the primary reason for P&amp;S Monitoring for 35.2% of the cohort, a</w:t>
      </w:r>
      <w:r w:rsidR="00084E4E">
        <w:rPr>
          <w:rFonts w:cs="Times New Roman"/>
          <w:szCs w:val="24"/>
        </w:rPr>
        <w:t>nd HF trended with age (p=0.04</w:t>
      </w:r>
      <w:r w:rsidR="00084E4E" w:rsidRPr="004E618D">
        <w:rPr>
          <w:rFonts w:cs="Times New Roman"/>
          <w:szCs w:val="24"/>
        </w:rPr>
        <w:t>).  Of the cohort, 16.2% were diagnosed as post-MI</w:t>
      </w:r>
      <w:r w:rsidR="00C26233">
        <w:rPr>
          <w:rFonts w:cs="Times New Roman"/>
          <w:szCs w:val="24"/>
        </w:rPr>
        <w:t>,</w:t>
      </w:r>
      <w:r w:rsidR="00084E4E" w:rsidRPr="004E618D">
        <w:rPr>
          <w:rFonts w:cs="Times New Roman"/>
          <w:szCs w:val="24"/>
        </w:rPr>
        <w:t xml:space="preserve"> </w:t>
      </w:r>
      <w:r w:rsidR="00084E4E">
        <w:rPr>
          <w:rFonts w:cs="Times New Roman"/>
          <w:szCs w:val="24"/>
        </w:rPr>
        <w:t>which trended with age (p=0.04</w:t>
      </w:r>
      <w:r w:rsidR="00084E4E" w:rsidRPr="004E618D">
        <w:rPr>
          <w:rFonts w:cs="Times New Roman"/>
          <w:szCs w:val="24"/>
        </w:rPr>
        <w:t xml:space="preserve">), and 36.2% </w:t>
      </w:r>
      <w:r w:rsidR="00084E4E" w:rsidRPr="004E618D">
        <w:rPr>
          <w:rFonts w:cs="Times New Roman"/>
          <w:szCs w:val="24"/>
        </w:rPr>
        <w:t xml:space="preserve">were diagnosed with type 2 </w:t>
      </w:r>
      <w:r w:rsidR="00C26233">
        <w:rPr>
          <w:rFonts w:cs="Times New Roman"/>
          <w:szCs w:val="24"/>
        </w:rPr>
        <w:t>D</w:t>
      </w:r>
      <w:r w:rsidR="00084E4E" w:rsidRPr="004E618D">
        <w:rPr>
          <w:rFonts w:cs="Times New Roman"/>
          <w:szCs w:val="24"/>
        </w:rPr>
        <w:t>iabetes (DM2)</w:t>
      </w:r>
      <w:r w:rsidR="00C26233">
        <w:rPr>
          <w:rFonts w:cs="Times New Roman"/>
          <w:szCs w:val="24"/>
        </w:rPr>
        <w:t>,</w:t>
      </w:r>
      <w:r w:rsidR="00084E4E" w:rsidRPr="004E618D">
        <w:rPr>
          <w:rFonts w:cs="Times New Roman"/>
          <w:szCs w:val="24"/>
        </w:rPr>
        <w:t xml:space="preserve"> which also trended with age (p=0.0</w:t>
      </w:r>
      <w:r w:rsidR="00084E4E">
        <w:rPr>
          <w:rFonts w:cs="Times New Roman"/>
          <w:szCs w:val="24"/>
        </w:rPr>
        <w:t>5</w:t>
      </w:r>
      <w:r w:rsidR="00084E4E" w:rsidRPr="004E618D">
        <w:rPr>
          <w:rFonts w:cs="Times New Roman"/>
          <w:szCs w:val="24"/>
        </w:rPr>
        <w:t xml:space="preserve">).  Of the cohort, 17.0% were diagnosed with renal </w:t>
      </w:r>
      <w:r w:rsidR="00084E4E">
        <w:rPr>
          <w:rFonts w:cs="Times New Roman"/>
          <w:szCs w:val="24"/>
        </w:rPr>
        <w:t xml:space="preserve">insufficiency </w:t>
      </w:r>
      <w:r w:rsidR="00084E4E" w:rsidRPr="004E618D">
        <w:rPr>
          <w:rFonts w:cs="Times New Roman"/>
          <w:szCs w:val="24"/>
        </w:rPr>
        <w:t>(R</w:t>
      </w:r>
      <w:r w:rsidR="00084E4E">
        <w:rPr>
          <w:rFonts w:cs="Times New Roman"/>
          <w:szCs w:val="24"/>
        </w:rPr>
        <w:t>I</w:t>
      </w:r>
      <w:r w:rsidR="00084E4E" w:rsidRPr="004E618D">
        <w:rPr>
          <w:rFonts w:cs="Times New Roman"/>
          <w:szCs w:val="24"/>
        </w:rPr>
        <w:t>)</w:t>
      </w:r>
      <w:r w:rsidR="00C26233">
        <w:rPr>
          <w:rFonts w:cs="Times New Roman"/>
          <w:szCs w:val="24"/>
        </w:rPr>
        <w:t>,</w:t>
      </w:r>
      <w:r w:rsidR="00084E4E" w:rsidRPr="004E618D">
        <w:rPr>
          <w:rFonts w:cs="Times New Roman"/>
          <w:szCs w:val="24"/>
        </w:rPr>
        <w:t xml:space="preserve"> which trended with age (p=0.04).  </w:t>
      </w:r>
      <w:r w:rsidR="00084E4E">
        <w:rPr>
          <w:rFonts w:cs="Times New Roman"/>
          <w:szCs w:val="24"/>
        </w:rPr>
        <w:t xml:space="preserve">The trending with age for these diseases is significant.  </w:t>
      </w:r>
      <w:r w:rsidR="00084E4E" w:rsidRPr="004E618D">
        <w:rPr>
          <w:rFonts w:cs="Times New Roman"/>
          <w:szCs w:val="24"/>
        </w:rPr>
        <w:t xml:space="preserve">Depression and lightheadedness or </w:t>
      </w:r>
      <w:r w:rsidR="00084E4E">
        <w:rPr>
          <w:rFonts w:cs="Times New Roman"/>
          <w:szCs w:val="24"/>
        </w:rPr>
        <w:t>d</w:t>
      </w:r>
      <w:r w:rsidR="00084E4E" w:rsidRPr="004E618D">
        <w:rPr>
          <w:rFonts w:cs="Times New Roman"/>
          <w:szCs w:val="24"/>
        </w:rPr>
        <w:t xml:space="preserve">izziness were significant secondary disorders, presenting in 24.8% and 24.3% of the cohort, respectively; neither were significantly trended with age (p&gt;0.11).  Smoking was </w:t>
      </w:r>
      <w:r w:rsidR="00084E4E">
        <w:rPr>
          <w:rFonts w:cs="Times New Roman"/>
          <w:szCs w:val="24"/>
        </w:rPr>
        <w:t>repor</w:t>
      </w:r>
      <w:r w:rsidR="00084E4E" w:rsidRPr="004E618D">
        <w:rPr>
          <w:rFonts w:cs="Times New Roman"/>
          <w:szCs w:val="24"/>
        </w:rPr>
        <w:t>ted in 8.7% of the cohort and not correlated with age (p=0.1</w:t>
      </w:r>
      <w:r w:rsidR="00084E4E">
        <w:rPr>
          <w:rFonts w:cs="Times New Roman"/>
          <w:szCs w:val="24"/>
        </w:rPr>
        <w:t>7</w:t>
      </w:r>
      <w:r w:rsidR="00084E4E" w:rsidRPr="004E618D">
        <w:rPr>
          <w:rFonts w:cs="Times New Roman"/>
          <w:szCs w:val="24"/>
        </w:rPr>
        <w:t>).</w:t>
      </w:r>
    </w:p>
    <w:p w14:paraId="4626DC76" w14:textId="77777777" w:rsidR="00D26E11" w:rsidRDefault="00D26E11" w:rsidP="00084E4E">
      <w:pPr>
        <w:rPr>
          <w:rFonts w:cs="Times New Roman"/>
          <w:szCs w:val="24"/>
        </w:rPr>
        <w:sectPr w:rsidR="00D26E11" w:rsidSect="00D26E11">
          <w:endnotePr>
            <w:numFmt w:val="decimal"/>
          </w:endnotePr>
          <w:type w:val="continuous"/>
          <w:pgSz w:w="12240" w:h="15840"/>
          <w:pgMar w:top="1440" w:right="1440" w:bottom="1440" w:left="1440" w:header="720" w:footer="720" w:gutter="0"/>
          <w:cols w:num="2" w:space="720"/>
          <w:docGrid w:linePitch="360"/>
        </w:sectPr>
      </w:pPr>
    </w:p>
    <w:p w14:paraId="31322BBA" w14:textId="67A88BC4" w:rsidR="00D26E11" w:rsidRDefault="00D26E11" w:rsidP="00084E4E">
      <w:pPr>
        <w:rPr>
          <w:rFonts w:cs="Times New Roman"/>
          <w:szCs w:val="24"/>
        </w:rPr>
      </w:pPr>
    </w:p>
    <w:p w14:paraId="469E1AD9" w14:textId="77777777" w:rsidR="00D26E11" w:rsidRDefault="00D26E11" w:rsidP="00084E4E">
      <w:pPr>
        <w:rPr>
          <w:rFonts w:cs="Times New Roman"/>
          <w:szCs w:val="24"/>
        </w:rPr>
        <w:sectPr w:rsidR="00D26E11" w:rsidSect="00D26E11">
          <w:endnotePr>
            <w:numFmt w:val="decimal"/>
          </w:endnotePr>
          <w:type w:val="continuous"/>
          <w:pgSz w:w="12240" w:h="15840"/>
          <w:pgMar w:top="1440" w:right="1440" w:bottom="1440" w:left="1440" w:header="720" w:footer="720" w:gutter="0"/>
          <w:cols w:space="720"/>
          <w:docGrid w:linePitch="360"/>
        </w:sectPr>
      </w:pPr>
    </w:p>
    <w:p w14:paraId="3EB7CD0E" w14:textId="77777777" w:rsidR="00D26E11" w:rsidRPr="00D432FF" w:rsidRDefault="00D26E11" w:rsidP="00D26E11">
      <w:pPr>
        <w:pStyle w:val="Caption"/>
        <w:spacing w:before="120" w:after="0"/>
        <w:rPr>
          <w:b w:val="0"/>
          <w:color w:val="auto"/>
          <w:sz w:val="24"/>
        </w:rPr>
      </w:pPr>
      <w:bookmarkStart w:id="12" w:name="_Ref428713797"/>
      <w:r w:rsidRPr="00D432FF">
        <w:rPr>
          <w:rFonts w:cs="Times New Roman"/>
          <w:color w:val="auto"/>
          <w:sz w:val="24"/>
          <w:szCs w:val="24"/>
        </w:rPr>
        <w:t xml:space="preserve">Table </w:t>
      </w:r>
      <w:r w:rsidRPr="00D432FF">
        <w:rPr>
          <w:rFonts w:cs="Times New Roman"/>
          <w:color w:val="auto"/>
          <w:sz w:val="24"/>
          <w:szCs w:val="24"/>
        </w:rPr>
        <w:fldChar w:fldCharType="begin"/>
      </w:r>
      <w:r w:rsidRPr="00D432FF">
        <w:rPr>
          <w:rFonts w:cs="Times New Roman"/>
          <w:color w:val="auto"/>
          <w:sz w:val="24"/>
          <w:szCs w:val="24"/>
        </w:rPr>
        <w:instrText xml:space="preserve"> SEQ Table \* ARABIC </w:instrText>
      </w:r>
      <w:r w:rsidRPr="00D432FF">
        <w:rPr>
          <w:rFonts w:cs="Times New Roman"/>
          <w:color w:val="auto"/>
          <w:sz w:val="24"/>
          <w:szCs w:val="24"/>
        </w:rPr>
        <w:fldChar w:fldCharType="separate"/>
      </w:r>
      <w:r>
        <w:rPr>
          <w:rFonts w:cs="Times New Roman"/>
          <w:noProof/>
          <w:color w:val="auto"/>
          <w:sz w:val="24"/>
          <w:szCs w:val="24"/>
        </w:rPr>
        <w:t>3</w:t>
      </w:r>
      <w:r w:rsidRPr="00D432FF">
        <w:rPr>
          <w:rFonts w:cs="Times New Roman"/>
          <w:color w:val="auto"/>
          <w:sz w:val="24"/>
          <w:szCs w:val="24"/>
        </w:rPr>
        <w:fldChar w:fldCharType="end"/>
      </w:r>
      <w:bookmarkEnd w:id="12"/>
      <w:r w:rsidRPr="00D432FF">
        <w:rPr>
          <w:b w:val="0"/>
          <w:color w:val="auto"/>
          <w:sz w:val="24"/>
        </w:rPr>
        <w:t>:  Cohort medications at baseline testing.</w:t>
      </w:r>
    </w:p>
    <w:tbl>
      <w:tblPr>
        <w:tblStyle w:val="TableGrid"/>
        <w:tblW w:w="8910" w:type="dxa"/>
        <w:tblInd w:w="108" w:type="dxa"/>
        <w:tblLayout w:type="fixed"/>
        <w:tblLook w:val="04A0" w:firstRow="1" w:lastRow="0" w:firstColumn="1" w:lastColumn="0" w:noHBand="0" w:noVBand="1"/>
      </w:tblPr>
      <w:tblGrid>
        <w:gridCol w:w="826"/>
        <w:gridCol w:w="704"/>
        <w:gridCol w:w="720"/>
        <w:gridCol w:w="810"/>
        <w:gridCol w:w="810"/>
        <w:gridCol w:w="810"/>
        <w:gridCol w:w="720"/>
        <w:gridCol w:w="720"/>
        <w:gridCol w:w="720"/>
        <w:gridCol w:w="720"/>
        <w:gridCol w:w="630"/>
        <w:gridCol w:w="720"/>
      </w:tblGrid>
      <w:tr w:rsidR="00D26E11" w:rsidRPr="00D432FF" w14:paraId="05E2004D" w14:textId="77777777" w:rsidTr="00D26E11">
        <w:tc>
          <w:tcPr>
            <w:tcW w:w="826" w:type="dxa"/>
          </w:tcPr>
          <w:p w14:paraId="2C42645C" w14:textId="77777777" w:rsidR="00D26E11" w:rsidRPr="00D432FF" w:rsidRDefault="00D26E11" w:rsidP="00854756">
            <w:pPr>
              <w:jc w:val="center"/>
              <w:rPr>
                <w:rFonts w:cs="Times New Roman"/>
                <w:b/>
              </w:rPr>
            </w:pPr>
            <w:r w:rsidRPr="00D432FF">
              <w:rPr>
                <w:rFonts w:cs="Times New Roman"/>
                <w:b/>
              </w:rPr>
              <w:t>Age</w:t>
            </w:r>
          </w:p>
        </w:tc>
        <w:tc>
          <w:tcPr>
            <w:tcW w:w="704" w:type="dxa"/>
          </w:tcPr>
          <w:p w14:paraId="0A10E1D6"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βB</w:t>
            </w:r>
          </w:p>
        </w:tc>
        <w:tc>
          <w:tcPr>
            <w:tcW w:w="720" w:type="dxa"/>
          </w:tcPr>
          <w:p w14:paraId="44B47C00"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βB3</w:t>
            </w:r>
          </w:p>
        </w:tc>
        <w:tc>
          <w:tcPr>
            <w:tcW w:w="810" w:type="dxa"/>
          </w:tcPr>
          <w:p w14:paraId="5B05DAC0"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ACE</w:t>
            </w:r>
          </w:p>
        </w:tc>
        <w:tc>
          <w:tcPr>
            <w:tcW w:w="810" w:type="dxa"/>
          </w:tcPr>
          <w:p w14:paraId="0AA5CDEC"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ARB</w:t>
            </w:r>
          </w:p>
        </w:tc>
        <w:tc>
          <w:tcPr>
            <w:tcW w:w="810" w:type="dxa"/>
          </w:tcPr>
          <w:p w14:paraId="15D985DE"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CCB</w:t>
            </w:r>
          </w:p>
        </w:tc>
        <w:tc>
          <w:tcPr>
            <w:tcW w:w="720" w:type="dxa"/>
          </w:tcPr>
          <w:p w14:paraId="54F152CA"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VaD</w:t>
            </w:r>
          </w:p>
        </w:tc>
        <w:tc>
          <w:tcPr>
            <w:tcW w:w="720" w:type="dxa"/>
          </w:tcPr>
          <w:p w14:paraId="4901F19D"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Diu</w:t>
            </w:r>
          </w:p>
        </w:tc>
        <w:tc>
          <w:tcPr>
            <w:tcW w:w="720" w:type="dxa"/>
          </w:tcPr>
          <w:p w14:paraId="6A9EF2E4"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αAg</w:t>
            </w:r>
          </w:p>
        </w:tc>
        <w:tc>
          <w:tcPr>
            <w:tcW w:w="720" w:type="dxa"/>
          </w:tcPr>
          <w:p w14:paraId="6ED91361"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β2A</w:t>
            </w:r>
          </w:p>
        </w:tc>
        <w:tc>
          <w:tcPr>
            <w:tcW w:w="630" w:type="dxa"/>
          </w:tcPr>
          <w:p w14:paraId="18C9686D"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Ach</w:t>
            </w:r>
          </w:p>
        </w:tc>
        <w:tc>
          <w:tcPr>
            <w:tcW w:w="720" w:type="dxa"/>
          </w:tcPr>
          <w:p w14:paraId="01B7DE91" w14:textId="77777777" w:rsidR="00D26E11" w:rsidRPr="00D432FF" w:rsidRDefault="00D26E11" w:rsidP="00854756">
            <w:pPr>
              <w:jc w:val="center"/>
              <w:rPr>
                <w:rFonts w:cs="Times New Roman"/>
                <w:b/>
              </w:rPr>
            </w:pPr>
            <w:r w:rsidRPr="00D432FF">
              <w:rPr>
                <w:rFonts w:cs="Times New Roman"/>
                <w:b/>
              </w:rPr>
              <w:t>%</w:t>
            </w:r>
            <w:r>
              <w:rPr>
                <w:rFonts w:cs="Times New Roman"/>
                <w:b/>
              </w:rPr>
              <w:br/>
            </w:r>
            <w:r w:rsidRPr="00D432FF">
              <w:rPr>
                <w:rFonts w:cs="Times New Roman"/>
                <w:b/>
              </w:rPr>
              <w:t>Sta</w:t>
            </w:r>
          </w:p>
        </w:tc>
      </w:tr>
      <w:tr w:rsidR="00D26E11" w:rsidRPr="00D432FF" w14:paraId="6E900C50" w14:textId="77777777" w:rsidTr="00D26E11">
        <w:tc>
          <w:tcPr>
            <w:tcW w:w="826" w:type="dxa"/>
            <w:vAlign w:val="bottom"/>
          </w:tcPr>
          <w:p w14:paraId="4A32301D" w14:textId="77777777" w:rsidR="00D26E11" w:rsidRPr="00D432FF" w:rsidRDefault="00D26E11" w:rsidP="00854756">
            <w:pPr>
              <w:rPr>
                <w:rFonts w:cs="Times New Roman"/>
                <w:b/>
                <w:bCs/>
              </w:rPr>
            </w:pPr>
            <w:r w:rsidRPr="00D432FF">
              <w:rPr>
                <w:rFonts w:cs="Times New Roman"/>
                <w:b/>
                <w:bCs/>
              </w:rPr>
              <w:t>40-49</w:t>
            </w:r>
          </w:p>
        </w:tc>
        <w:tc>
          <w:tcPr>
            <w:tcW w:w="704" w:type="dxa"/>
            <w:vAlign w:val="bottom"/>
          </w:tcPr>
          <w:p w14:paraId="026CA478" w14:textId="77777777" w:rsidR="00D26E11" w:rsidRPr="00D432FF" w:rsidRDefault="00D26E11" w:rsidP="00854756">
            <w:pPr>
              <w:jc w:val="center"/>
              <w:rPr>
                <w:rFonts w:cs="Times New Roman"/>
                <w:szCs w:val="24"/>
              </w:rPr>
            </w:pPr>
            <w:r w:rsidRPr="00D432FF">
              <w:rPr>
                <w:rFonts w:cs="Times New Roman"/>
                <w:szCs w:val="24"/>
              </w:rPr>
              <w:t>28.3</w:t>
            </w:r>
          </w:p>
        </w:tc>
        <w:tc>
          <w:tcPr>
            <w:tcW w:w="720" w:type="dxa"/>
            <w:vAlign w:val="bottom"/>
          </w:tcPr>
          <w:p w14:paraId="1CEE2EEB" w14:textId="77777777" w:rsidR="00D26E11" w:rsidRPr="00D432FF" w:rsidRDefault="00D26E11" w:rsidP="00854756">
            <w:pPr>
              <w:jc w:val="center"/>
              <w:rPr>
                <w:rFonts w:cs="Times New Roman"/>
                <w:szCs w:val="24"/>
              </w:rPr>
            </w:pPr>
            <w:r w:rsidRPr="00D432FF">
              <w:rPr>
                <w:rFonts w:cs="Times New Roman"/>
                <w:szCs w:val="24"/>
              </w:rPr>
              <w:t>10.8</w:t>
            </w:r>
          </w:p>
        </w:tc>
        <w:tc>
          <w:tcPr>
            <w:tcW w:w="810" w:type="dxa"/>
            <w:vAlign w:val="bottom"/>
          </w:tcPr>
          <w:p w14:paraId="788A9E00" w14:textId="77777777" w:rsidR="00D26E11" w:rsidRPr="00D432FF" w:rsidRDefault="00D26E11" w:rsidP="00854756">
            <w:pPr>
              <w:jc w:val="center"/>
              <w:rPr>
                <w:rFonts w:cs="Times New Roman"/>
                <w:szCs w:val="24"/>
              </w:rPr>
            </w:pPr>
            <w:r w:rsidRPr="00D432FF">
              <w:rPr>
                <w:rFonts w:cs="Times New Roman"/>
                <w:szCs w:val="24"/>
              </w:rPr>
              <w:t>15.9</w:t>
            </w:r>
          </w:p>
        </w:tc>
        <w:tc>
          <w:tcPr>
            <w:tcW w:w="810" w:type="dxa"/>
            <w:vAlign w:val="bottom"/>
          </w:tcPr>
          <w:p w14:paraId="78DC526B" w14:textId="77777777" w:rsidR="00D26E11" w:rsidRPr="00D432FF" w:rsidRDefault="00D26E11" w:rsidP="00854756">
            <w:pPr>
              <w:jc w:val="center"/>
              <w:rPr>
                <w:rFonts w:cs="Times New Roman"/>
                <w:szCs w:val="24"/>
              </w:rPr>
            </w:pPr>
            <w:r w:rsidRPr="00D432FF">
              <w:rPr>
                <w:rFonts w:cs="Times New Roman"/>
                <w:szCs w:val="24"/>
              </w:rPr>
              <w:t>21.2</w:t>
            </w:r>
          </w:p>
        </w:tc>
        <w:tc>
          <w:tcPr>
            <w:tcW w:w="810" w:type="dxa"/>
            <w:vAlign w:val="bottom"/>
          </w:tcPr>
          <w:p w14:paraId="3752CCC8" w14:textId="77777777" w:rsidR="00D26E11" w:rsidRPr="00D432FF" w:rsidRDefault="00D26E11" w:rsidP="00854756">
            <w:pPr>
              <w:jc w:val="center"/>
              <w:rPr>
                <w:rFonts w:cs="Times New Roman"/>
                <w:szCs w:val="24"/>
              </w:rPr>
            </w:pPr>
            <w:r w:rsidRPr="00D432FF">
              <w:rPr>
                <w:rFonts w:cs="Times New Roman"/>
                <w:szCs w:val="24"/>
              </w:rPr>
              <w:t>11.5</w:t>
            </w:r>
          </w:p>
        </w:tc>
        <w:tc>
          <w:tcPr>
            <w:tcW w:w="720" w:type="dxa"/>
            <w:vAlign w:val="bottom"/>
          </w:tcPr>
          <w:p w14:paraId="7E86DC82" w14:textId="77777777" w:rsidR="00D26E11" w:rsidRPr="00D432FF" w:rsidRDefault="00D26E11" w:rsidP="00854756">
            <w:pPr>
              <w:jc w:val="center"/>
              <w:rPr>
                <w:rFonts w:cs="Times New Roman"/>
                <w:szCs w:val="24"/>
              </w:rPr>
            </w:pPr>
            <w:r w:rsidRPr="00D432FF">
              <w:rPr>
                <w:rFonts w:cs="Times New Roman"/>
                <w:szCs w:val="24"/>
              </w:rPr>
              <w:t>3.5</w:t>
            </w:r>
          </w:p>
        </w:tc>
        <w:tc>
          <w:tcPr>
            <w:tcW w:w="720" w:type="dxa"/>
            <w:vAlign w:val="bottom"/>
          </w:tcPr>
          <w:p w14:paraId="16C66EDA" w14:textId="77777777" w:rsidR="00D26E11" w:rsidRPr="00D432FF" w:rsidRDefault="00D26E11" w:rsidP="00854756">
            <w:pPr>
              <w:jc w:val="center"/>
              <w:rPr>
                <w:rFonts w:cs="Times New Roman"/>
                <w:szCs w:val="24"/>
              </w:rPr>
            </w:pPr>
            <w:r w:rsidRPr="00D432FF">
              <w:rPr>
                <w:rFonts w:cs="Times New Roman"/>
                <w:szCs w:val="24"/>
              </w:rPr>
              <w:t>11.5</w:t>
            </w:r>
          </w:p>
        </w:tc>
        <w:tc>
          <w:tcPr>
            <w:tcW w:w="720" w:type="dxa"/>
            <w:vAlign w:val="bottom"/>
          </w:tcPr>
          <w:p w14:paraId="55974BFA" w14:textId="77777777" w:rsidR="00D26E11" w:rsidRPr="00D432FF" w:rsidRDefault="00D26E11" w:rsidP="00854756">
            <w:pPr>
              <w:jc w:val="center"/>
              <w:rPr>
                <w:rFonts w:cs="Times New Roman"/>
                <w:szCs w:val="24"/>
              </w:rPr>
            </w:pPr>
            <w:r w:rsidRPr="00D432FF">
              <w:rPr>
                <w:rFonts w:cs="Times New Roman"/>
                <w:szCs w:val="24"/>
              </w:rPr>
              <w:t>12.3</w:t>
            </w:r>
          </w:p>
        </w:tc>
        <w:tc>
          <w:tcPr>
            <w:tcW w:w="720" w:type="dxa"/>
            <w:vAlign w:val="bottom"/>
          </w:tcPr>
          <w:p w14:paraId="284AAB29" w14:textId="77777777" w:rsidR="00D26E11" w:rsidRPr="00D432FF" w:rsidRDefault="00D26E11" w:rsidP="00854756">
            <w:pPr>
              <w:jc w:val="center"/>
              <w:rPr>
                <w:rFonts w:cs="Times New Roman"/>
                <w:szCs w:val="24"/>
              </w:rPr>
            </w:pPr>
            <w:r w:rsidRPr="00D432FF">
              <w:rPr>
                <w:rFonts w:cs="Times New Roman"/>
                <w:szCs w:val="24"/>
              </w:rPr>
              <w:t>8.0</w:t>
            </w:r>
          </w:p>
        </w:tc>
        <w:tc>
          <w:tcPr>
            <w:tcW w:w="630" w:type="dxa"/>
            <w:vAlign w:val="bottom"/>
          </w:tcPr>
          <w:p w14:paraId="5395089A" w14:textId="77777777" w:rsidR="00D26E11" w:rsidRPr="00D432FF" w:rsidRDefault="00D26E11" w:rsidP="00854756">
            <w:pPr>
              <w:jc w:val="center"/>
              <w:rPr>
                <w:rFonts w:cs="Times New Roman"/>
                <w:szCs w:val="24"/>
              </w:rPr>
            </w:pPr>
            <w:r w:rsidRPr="00D432FF">
              <w:rPr>
                <w:rFonts w:cs="Times New Roman"/>
                <w:szCs w:val="24"/>
              </w:rPr>
              <w:t>0.9</w:t>
            </w:r>
          </w:p>
        </w:tc>
        <w:tc>
          <w:tcPr>
            <w:tcW w:w="720" w:type="dxa"/>
            <w:vAlign w:val="bottom"/>
          </w:tcPr>
          <w:p w14:paraId="1777EB71" w14:textId="77777777" w:rsidR="00D26E11" w:rsidRPr="00D432FF" w:rsidRDefault="00D26E11" w:rsidP="00854756">
            <w:pPr>
              <w:jc w:val="center"/>
              <w:rPr>
                <w:rFonts w:cs="Times New Roman"/>
                <w:szCs w:val="24"/>
              </w:rPr>
            </w:pPr>
            <w:r w:rsidRPr="00D432FF">
              <w:rPr>
                <w:rFonts w:cs="Times New Roman"/>
                <w:szCs w:val="24"/>
              </w:rPr>
              <w:t>30.1</w:t>
            </w:r>
          </w:p>
        </w:tc>
      </w:tr>
      <w:tr w:rsidR="00D26E11" w:rsidRPr="00D432FF" w14:paraId="7BAA8923" w14:textId="77777777" w:rsidTr="00D26E11">
        <w:tc>
          <w:tcPr>
            <w:tcW w:w="826" w:type="dxa"/>
            <w:vAlign w:val="bottom"/>
          </w:tcPr>
          <w:p w14:paraId="27355718" w14:textId="77777777" w:rsidR="00D26E11" w:rsidRPr="00D432FF" w:rsidRDefault="00D26E11" w:rsidP="00854756">
            <w:pPr>
              <w:rPr>
                <w:rFonts w:cs="Times New Roman"/>
                <w:b/>
                <w:bCs/>
              </w:rPr>
            </w:pPr>
            <w:r w:rsidRPr="00D432FF">
              <w:rPr>
                <w:rFonts w:cs="Times New Roman"/>
                <w:b/>
                <w:bCs/>
              </w:rPr>
              <w:t>50-59</w:t>
            </w:r>
          </w:p>
        </w:tc>
        <w:tc>
          <w:tcPr>
            <w:tcW w:w="704" w:type="dxa"/>
            <w:vAlign w:val="bottom"/>
          </w:tcPr>
          <w:p w14:paraId="445AFB46" w14:textId="77777777" w:rsidR="00D26E11" w:rsidRPr="00D432FF" w:rsidRDefault="00D26E11" w:rsidP="00854756">
            <w:pPr>
              <w:jc w:val="center"/>
              <w:rPr>
                <w:rFonts w:cs="Times New Roman"/>
                <w:szCs w:val="24"/>
              </w:rPr>
            </w:pPr>
            <w:r w:rsidRPr="00D432FF">
              <w:rPr>
                <w:rFonts w:cs="Times New Roman"/>
                <w:szCs w:val="24"/>
              </w:rPr>
              <w:t>22.4</w:t>
            </w:r>
          </w:p>
        </w:tc>
        <w:tc>
          <w:tcPr>
            <w:tcW w:w="720" w:type="dxa"/>
            <w:vAlign w:val="bottom"/>
          </w:tcPr>
          <w:p w14:paraId="7166982D" w14:textId="77777777" w:rsidR="00D26E11" w:rsidRPr="00D432FF" w:rsidRDefault="00D26E11" w:rsidP="00854756">
            <w:pPr>
              <w:jc w:val="center"/>
              <w:rPr>
                <w:rFonts w:cs="Times New Roman"/>
                <w:szCs w:val="24"/>
              </w:rPr>
            </w:pPr>
            <w:r w:rsidRPr="00D432FF">
              <w:rPr>
                <w:rFonts w:cs="Times New Roman"/>
                <w:szCs w:val="24"/>
              </w:rPr>
              <w:t>12.6</w:t>
            </w:r>
          </w:p>
        </w:tc>
        <w:tc>
          <w:tcPr>
            <w:tcW w:w="810" w:type="dxa"/>
            <w:vAlign w:val="bottom"/>
          </w:tcPr>
          <w:p w14:paraId="07E8D7D5" w14:textId="77777777" w:rsidR="00D26E11" w:rsidRPr="00D432FF" w:rsidRDefault="00D26E11" w:rsidP="00854756">
            <w:pPr>
              <w:jc w:val="center"/>
              <w:rPr>
                <w:rFonts w:cs="Times New Roman"/>
                <w:szCs w:val="24"/>
              </w:rPr>
            </w:pPr>
            <w:r w:rsidRPr="00D432FF">
              <w:rPr>
                <w:rFonts w:cs="Times New Roman"/>
                <w:szCs w:val="24"/>
              </w:rPr>
              <w:t>11.6</w:t>
            </w:r>
          </w:p>
        </w:tc>
        <w:tc>
          <w:tcPr>
            <w:tcW w:w="810" w:type="dxa"/>
            <w:vAlign w:val="bottom"/>
          </w:tcPr>
          <w:p w14:paraId="0AACC5FF" w14:textId="77777777" w:rsidR="00D26E11" w:rsidRPr="00D432FF" w:rsidRDefault="00D26E11" w:rsidP="00854756">
            <w:pPr>
              <w:jc w:val="center"/>
              <w:rPr>
                <w:rFonts w:cs="Times New Roman"/>
                <w:szCs w:val="24"/>
              </w:rPr>
            </w:pPr>
            <w:r w:rsidRPr="00D432FF">
              <w:rPr>
                <w:rFonts w:cs="Times New Roman"/>
                <w:szCs w:val="24"/>
              </w:rPr>
              <w:t>16.8</w:t>
            </w:r>
          </w:p>
        </w:tc>
        <w:tc>
          <w:tcPr>
            <w:tcW w:w="810" w:type="dxa"/>
            <w:vAlign w:val="bottom"/>
          </w:tcPr>
          <w:p w14:paraId="21348348" w14:textId="77777777" w:rsidR="00D26E11" w:rsidRPr="00D432FF" w:rsidRDefault="00D26E11" w:rsidP="00854756">
            <w:pPr>
              <w:jc w:val="center"/>
              <w:rPr>
                <w:rFonts w:cs="Times New Roman"/>
                <w:szCs w:val="24"/>
              </w:rPr>
            </w:pPr>
            <w:r w:rsidRPr="00D432FF">
              <w:rPr>
                <w:rFonts w:cs="Times New Roman"/>
                <w:szCs w:val="24"/>
              </w:rPr>
              <w:t>10.8</w:t>
            </w:r>
          </w:p>
        </w:tc>
        <w:tc>
          <w:tcPr>
            <w:tcW w:w="720" w:type="dxa"/>
            <w:vAlign w:val="bottom"/>
          </w:tcPr>
          <w:p w14:paraId="769D2B1C" w14:textId="77777777" w:rsidR="00D26E11" w:rsidRPr="00D432FF" w:rsidRDefault="00D26E11" w:rsidP="00854756">
            <w:pPr>
              <w:jc w:val="center"/>
              <w:rPr>
                <w:rFonts w:cs="Times New Roman"/>
                <w:szCs w:val="24"/>
              </w:rPr>
            </w:pPr>
            <w:r w:rsidRPr="00D432FF">
              <w:rPr>
                <w:rFonts w:cs="Times New Roman"/>
                <w:szCs w:val="24"/>
              </w:rPr>
              <w:t>4.3</w:t>
            </w:r>
          </w:p>
        </w:tc>
        <w:tc>
          <w:tcPr>
            <w:tcW w:w="720" w:type="dxa"/>
            <w:vAlign w:val="bottom"/>
          </w:tcPr>
          <w:p w14:paraId="068BB5BB" w14:textId="77777777" w:rsidR="00D26E11" w:rsidRPr="00D432FF" w:rsidRDefault="00D26E11" w:rsidP="00854756">
            <w:pPr>
              <w:jc w:val="center"/>
              <w:rPr>
                <w:rFonts w:cs="Times New Roman"/>
                <w:szCs w:val="24"/>
              </w:rPr>
            </w:pPr>
            <w:r w:rsidRPr="00D432FF">
              <w:rPr>
                <w:rFonts w:cs="Times New Roman"/>
                <w:szCs w:val="24"/>
              </w:rPr>
              <w:t>14.2</w:t>
            </w:r>
          </w:p>
        </w:tc>
        <w:tc>
          <w:tcPr>
            <w:tcW w:w="720" w:type="dxa"/>
            <w:vAlign w:val="bottom"/>
          </w:tcPr>
          <w:p w14:paraId="38C7716B" w14:textId="77777777" w:rsidR="00D26E11" w:rsidRPr="00D432FF" w:rsidRDefault="00D26E11" w:rsidP="00854756">
            <w:pPr>
              <w:jc w:val="center"/>
              <w:rPr>
                <w:rFonts w:cs="Times New Roman"/>
                <w:szCs w:val="24"/>
              </w:rPr>
            </w:pPr>
            <w:r w:rsidRPr="00D432FF">
              <w:rPr>
                <w:rFonts w:cs="Times New Roman"/>
                <w:szCs w:val="24"/>
              </w:rPr>
              <w:t>29.2</w:t>
            </w:r>
          </w:p>
        </w:tc>
        <w:tc>
          <w:tcPr>
            <w:tcW w:w="720" w:type="dxa"/>
            <w:vAlign w:val="bottom"/>
          </w:tcPr>
          <w:p w14:paraId="5656EF56" w14:textId="77777777" w:rsidR="00D26E11" w:rsidRPr="00D432FF" w:rsidRDefault="00D26E11" w:rsidP="00854756">
            <w:pPr>
              <w:jc w:val="center"/>
              <w:rPr>
                <w:rFonts w:cs="Times New Roman"/>
                <w:szCs w:val="24"/>
              </w:rPr>
            </w:pPr>
            <w:r w:rsidRPr="00D432FF">
              <w:rPr>
                <w:rFonts w:cs="Times New Roman"/>
                <w:szCs w:val="24"/>
              </w:rPr>
              <w:t>6.0</w:t>
            </w:r>
          </w:p>
        </w:tc>
        <w:tc>
          <w:tcPr>
            <w:tcW w:w="630" w:type="dxa"/>
            <w:vAlign w:val="bottom"/>
          </w:tcPr>
          <w:p w14:paraId="60288B6F" w14:textId="77777777" w:rsidR="00D26E11" w:rsidRPr="00D432FF" w:rsidRDefault="00D26E11" w:rsidP="00854756">
            <w:pPr>
              <w:jc w:val="center"/>
              <w:rPr>
                <w:rFonts w:cs="Times New Roman"/>
                <w:szCs w:val="24"/>
              </w:rPr>
            </w:pPr>
            <w:r w:rsidRPr="00D432FF">
              <w:rPr>
                <w:rFonts w:cs="Times New Roman"/>
                <w:szCs w:val="24"/>
              </w:rPr>
              <w:t>1.1</w:t>
            </w:r>
          </w:p>
        </w:tc>
        <w:tc>
          <w:tcPr>
            <w:tcW w:w="720" w:type="dxa"/>
            <w:vAlign w:val="bottom"/>
          </w:tcPr>
          <w:p w14:paraId="0E7A0F53" w14:textId="77777777" w:rsidR="00D26E11" w:rsidRPr="00D432FF" w:rsidRDefault="00D26E11" w:rsidP="00854756">
            <w:pPr>
              <w:jc w:val="center"/>
              <w:rPr>
                <w:rFonts w:cs="Times New Roman"/>
                <w:szCs w:val="24"/>
              </w:rPr>
            </w:pPr>
            <w:r w:rsidRPr="00D432FF">
              <w:rPr>
                <w:rFonts w:cs="Times New Roman"/>
                <w:szCs w:val="24"/>
              </w:rPr>
              <w:t>30.6</w:t>
            </w:r>
          </w:p>
        </w:tc>
      </w:tr>
      <w:tr w:rsidR="00D26E11" w:rsidRPr="00D432FF" w14:paraId="7E9F9670" w14:textId="77777777" w:rsidTr="00D26E11">
        <w:tc>
          <w:tcPr>
            <w:tcW w:w="826" w:type="dxa"/>
            <w:vAlign w:val="bottom"/>
          </w:tcPr>
          <w:p w14:paraId="585C0770" w14:textId="77777777" w:rsidR="00D26E11" w:rsidRPr="00D432FF" w:rsidRDefault="00D26E11" w:rsidP="00854756">
            <w:pPr>
              <w:rPr>
                <w:rFonts w:cs="Times New Roman"/>
                <w:b/>
                <w:bCs/>
              </w:rPr>
            </w:pPr>
            <w:r w:rsidRPr="00D432FF">
              <w:rPr>
                <w:rFonts w:cs="Times New Roman"/>
                <w:b/>
                <w:bCs/>
              </w:rPr>
              <w:t>60-69</w:t>
            </w:r>
          </w:p>
        </w:tc>
        <w:tc>
          <w:tcPr>
            <w:tcW w:w="704" w:type="dxa"/>
            <w:vAlign w:val="bottom"/>
          </w:tcPr>
          <w:p w14:paraId="5D963A1D" w14:textId="77777777" w:rsidR="00D26E11" w:rsidRPr="00D432FF" w:rsidRDefault="00D26E11" w:rsidP="00854756">
            <w:pPr>
              <w:jc w:val="center"/>
              <w:rPr>
                <w:rFonts w:cs="Times New Roman"/>
                <w:szCs w:val="24"/>
              </w:rPr>
            </w:pPr>
            <w:r w:rsidRPr="00D432FF">
              <w:rPr>
                <w:rFonts w:cs="Times New Roman"/>
                <w:szCs w:val="24"/>
              </w:rPr>
              <w:t>29.7</w:t>
            </w:r>
          </w:p>
        </w:tc>
        <w:tc>
          <w:tcPr>
            <w:tcW w:w="720" w:type="dxa"/>
            <w:vAlign w:val="bottom"/>
          </w:tcPr>
          <w:p w14:paraId="67404FFC" w14:textId="77777777" w:rsidR="00D26E11" w:rsidRPr="00D432FF" w:rsidRDefault="00D26E11" w:rsidP="00854756">
            <w:pPr>
              <w:jc w:val="center"/>
              <w:rPr>
                <w:rFonts w:cs="Times New Roman"/>
                <w:szCs w:val="24"/>
              </w:rPr>
            </w:pPr>
            <w:r w:rsidRPr="00D432FF">
              <w:rPr>
                <w:rFonts w:cs="Times New Roman"/>
                <w:szCs w:val="24"/>
              </w:rPr>
              <w:t>12.8</w:t>
            </w:r>
          </w:p>
        </w:tc>
        <w:tc>
          <w:tcPr>
            <w:tcW w:w="810" w:type="dxa"/>
            <w:vAlign w:val="bottom"/>
          </w:tcPr>
          <w:p w14:paraId="29497481" w14:textId="77777777" w:rsidR="00D26E11" w:rsidRPr="00D432FF" w:rsidRDefault="00D26E11" w:rsidP="00854756">
            <w:pPr>
              <w:jc w:val="center"/>
              <w:rPr>
                <w:rFonts w:cs="Times New Roman"/>
                <w:szCs w:val="24"/>
              </w:rPr>
            </w:pPr>
            <w:r w:rsidRPr="00D432FF">
              <w:rPr>
                <w:rFonts w:cs="Times New Roman"/>
                <w:szCs w:val="24"/>
              </w:rPr>
              <w:t>12.5</w:t>
            </w:r>
          </w:p>
        </w:tc>
        <w:tc>
          <w:tcPr>
            <w:tcW w:w="810" w:type="dxa"/>
            <w:vAlign w:val="bottom"/>
          </w:tcPr>
          <w:p w14:paraId="0207394E" w14:textId="77777777" w:rsidR="00D26E11" w:rsidRPr="00D432FF" w:rsidRDefault="00D26E11" w:rsidP="00854756">
            <w:pPr>
              <w:jc w:val="center"/>
              <w:rPr>
                <w:rFonts w:cs="Times New Roman"/>
                <w:szCs w:val="24"/>
              </w:rPr>
            </w:pPr>
            <w:r w:rsidRPr="00D432FF">
              <w:rPr>
                <w:rFonts w:cs="Times New Roman"/>
                <w:szCs w:val="24"/>
              </w:rPr>
              <w:t>16.5</w:t>
            </w:r>
          </w:p>
        </w:tc>
        <w:tc>
          <w:tcPr>
            <w:tcW w:w="810" w:type="dxa"/>
            <w:vAlign w:val="bottom"/>
          </w:tcPr>
          <w:p w14:paraId="6A2E20E7" w14:textId="77777777" w:rsidR="00D26E11" w:rsidRPr="00D432FF" w:rsidRDefault="00D26E11" w:rsidP="00854756">
            <w:pPr>
              <w:jc w:val="center"/>
              <w:rPr>
                <w:rFonts w:cs="Times New Roman"/>
                <w:szCs w:val="24"/>
              </w:rPr>
            </w:pPr>
            <w:r w:rsidRPr="00D432FF">
              <w:rPr>
                <w:rFonts w:cs="Times New Roman"/>
                <w:szCs w:val="24"/>
              </w:rPr>
              <w:t>15.0</w:t>
            </w:r>
          </w:p>
        </w:tc>
        <w:tc>
          <w:tcPr>
            <w:tcW w:w="720" w:type="dxa"/>
            <w:vAlign w:val="bottom"/>
          </w:tcPr>
          <w:p w14:paraId="06B12746" w14:textId="77777777" w:rsidR="00D26E11" w:rsidRPr="00D432FF" w:rsidRDefault="00D26E11" w:rsidP="00854756">
            <w:pPr>
              <w:jc w:val="center"/>
              <w:rPr>
                <w:rFonts w:cs="Times New Roman"/>
                <w:szCs w:val="24"/>
              </w:rPr>
            </w:pPr>
            <w:r w:rsidRPr="00D432FF">
              <w:rPr>
                <w:rFonts w:cs="Times New Roman"/>
                <w:szCs w:val="24"/>
              </w:rPr>
              <w:t>4.9</w:t>
            </w:r>
          </w:p>
        </w:tc>
        <w:tc>
          <w:tcPr>
            <w:tcW w:w="720" w:type="dxa"/>
            <w:vAlign w:val="bottom"/>
          </w:tcPr>
          <w:p w14:paraId="553C5B61" w14:textId="77777777" w:rsidR="00D26E11" w:rsidRPr="00D432FF" w:rsidRDefault="00D26E11" w:rsidP="00854756">
            <w:pPr>
              <w:jc w:val="center"/>
              <w:rPr>
                <w:rFonts w:cs="Times New Roman"/>
                <w:szCs w:val="24"/>
              </w:rPr>
            </w:pPr>
            <w:r w:rsidRPr="00D432FF">
              <w:rPr>
                <w:rFonts w:cs="Times New Roman"/>
                <w:szCs w:val="24"/>
              </w:rPr>
              <w:t>29.7</w:t>
            </w:r>
          </w:p>
        </w:tc>
        <w:tc>
          <w:tcPr>
            <w:tcW w:w="720" w:type="dxa"/>
            <w:vAlign w:val="bottom"/>
          </w:tcPr>
          <w:p w14:paraId="078A85DD" w14:textId="77777777" w:rsidR="00D26E11" w:rsidRPr="00D432FF" w:rsidRDefault="00D26E11" w:rsidP="00854756">
            <w:pPr>
              <w:jc w:val="center"/>
              <w:rPr>
                <w:rFonts w:cs="Times New Roman"/>
                <w:szCs w:val="24"/>
              </w:rPr>
            </w:pPr>
            <w:r w:rsidRPr="00D432FF">
              <w:rPr>
                <w:rFonts w:cs="Times New Roman"/>
                <w:szCs w:val="24"/>
              </w:rPr>
              <w:t>24.6</w:t>
            </w:r>
          </w:p>
        </w:tc>
        <w:tc>
          <w:tcPr>
            <w:tcW w:w="720" w:type="dxa"/>
            <w:vAlign w:val="bottom"/>
          </w:tcPr>
          <w:p w14:paraId="683E18CB" w14:textId="77777777" w:rsidR="00D26E11" w:rsidRPr="00D432FF" w:rsidRDefault="00D26E11" w:rsidP="00854756">
            <w:pPr>
              <w:jc w:val="center"/>
              <w:rPr>
                <w:rFonts w:cs="Times New Roman"/>
                <w:szCs w:val="24"/>
              </w:rPr>
            </w:pPr>
            <w:r w:rsidRPr="00D432FF">
              <w:rPr>
                <w:rFonts w:cs="Times New Roman"/>
                <w:szCs w:val="24"/>
              </w:rPr>
              <w:t>4.9</w:t>
            </w:r>
          </w:p>
        </w:tc>
        <w:tc>
          <w:tcPr>
            <w:tcW w:w="630" w:type="dxa"/>
            <w:vAlign w:val="bottom"/>
          </w:tcPr>
          <w:p w14:paraId="314A15B7" w14:textId="77777777" w:rsidR="00D26E11" w:rsidRPr="00D432FF" w:rsidRDefault="00D26E11" w:rsidP="00854756">
            <w:pPr>
              <w:jc w:val="center"/>
              <w:rPr>
                <w:rFonts w:cs="Times New Roman"/>
                <w:szCs w:val="24"/>
              </w:rPr>
            </w:pPr>
            <w:r w:rsidRPr="00D432FF">
              <w:rPr>
                <w:rFonts w:cs="Times New Roman"/>
                <w:szCs w:val="24"/>
              </w:rPr>
              <w:t>1.3</w:t>
            </w:r>
          </w:p>
        </w:tc>
        <w:tc>
          <w:tcPr>
            <w:tcW w:w="720" w:type="dxa"/>
            <w:vAlign w:val="bottom"/>
          </w:tcPr>
          <w:p w14:paraId="022FCB86" w14:textId="77777777" w:rsidR="00D26E11" w:rsidRPr="00D432FF" w:rsidRDefault="00D26E11" w:rsidP="00854756">
            <w:pPr>
              <w:jc w:val="center"/>
              <w:rPr>
                <w:rFonts w:cs="Times New Roman"/>
                <w:szCs w:val="24"/>
              </w:rPr>
            </w:pPr>
            <w:r w:rsidRPr="00D432FF">
              <w:rPr>
                <w:rFonts w:cs="Times New Roman"/>
                <w:szCs w:val="24"/>
              </w:rPr>
              <w:t>37.9</w:t>
            </w:r>
          </w:p>
        </w:tc>
      </w:tr>
      <w:tr w:rsidR="00D26E11" w:rsidRPr="00D432FF" w14:paraId="3669CD41" w14:textId="77777777" w:rsidTr="00D26E11">
        <w:tc>
          <w:tcPr>
            <w:tcW w:w="826" w:type="dxa"/>
            <w:vAlign w:val="bottom"/>
          </w:tcPr>
          <w:p w14:paraId="4B5B40D3" w14:textId="77777777" w:rsidR="00D26E11" w:rsidRPr="00D432FF" w:rsidRDefault="00D26E11" w:rsidP="00854756">
            <w:pPr>
              <w:rPr>
                <w:rFonts w:cs="Times New Roman"/>
                <w:b/>
                <w:bCs/>
              </w:rPr>
            </w:pPr>
            <w:r w:rsidRPr="00D432FF">
              <w:rPr>
                <w:rFonts w:cs="Times New Roman"/>
                <w:b/>
                <w:bCs/>
              </w:rPr>
              <w:t>70-79</w:t>
            </w:r>
          </w:p>
        </w:tc>
        <w:tc>
          <w:tcPr>
            <w:tcW w:w="704" w:type="dxa"/>
            <w:vAlign w:val="bottom"/>
          </w:tcPr>
          <w:p w14:paraId="06D2AC0F" w14:textId="77777777" w:rsidR="00D26E11" w:rsidRPr="00D432FF" w:rsidRDefault="00D26E11" w:rsidP="00854756">
            <w:pPr>
              <w:jc w:val="center"/>
              <w:rPr>
                <w:rFonts w:cs="Times New Roman"/>
                <w:szCs w:val="24"/>
              </w:rPr>
            </w:pPr>
            <w:r w:rsidRPr="00D432FF">
              <w:rPr>
                <w:rFonts w:cs="Times New Roman"/>
                <w:szCs w:val="24"/>
              </w:rPr>
              <w:t>31.7</w:t>
            </w:r>
          </w:p>
        </w:tc>
        <w:tc>
          <w:tcPr>
            <w:tcW w:w="720" w:type="dxa"/>
            <w:vAlign w:val="bottom"/>
          </w:tcPr>
          <w:p w14:paraId="5B1F60E9" w14:textId="77777777" w:rsidR="00D26E11" w:rsidRPr="00D432FF" w:rsidRDefault="00D26E11" w:rsidP="00854756">
            <w:pPr>
              <w:jc w:val="center"/>
              <w:rPr>
                <w:rFonts w:cs="Times New Roman"/>
                <w:szCs w:val="24"/>
              </w:rPr>
            </w:pPr>
            <w:r w:rsidRPr="00D432FF">
              <w:rPr>
                <w:rFonts w:cs="Times New Roman"/>
                <w:szCs w:val="24"/>
              </w:rPr>
              <w:t>13.7</w:t>
            </w:r>
          </w:p>
        </w:tc>
        <w:tc>
          <w:tcPr>
            <w:tcW w:w="810" w:type="dxa"/>
            <w:vAlign w:val="bottom"/>
          </w:tcPr>
          <w:p w14:paraId="5DD5C3F4" w14:textId="77777777" w:rsidR="00D26E11" w:rsidRPr="00D432FF" w:rsidRDefault="00D26E11" w:rsidP="00854756">
            <w:pPr>
              <w:jc w:val="center"/>
              <w:rPr>
                <w:rFonts w:cs="Times New Roman"/>
                <w:szCs w:val="24"/>
              </w:rPr>
            </w:pPr>
            <w:r w:rsidRPr="00D432FF">
              <w:rPr>
                <w:rFonts w:cs="Times New Roman"/>
                <w:szCs w:val="24"/>
              </w:rPr>
              <w:t>13.8</w:t>
            </w:r>
          </w:p>
        </w:tc>
        <w:tc>
          <w:tcPr>
            <w:tcW w:w="810" w:type="dxa"/>
            <w:vAlign w:val="bottom"/>
          </w:tcPr>
          <w:p w14:paraId="6CCB4466" w14:textId="77777777" w:rsidR="00D26E11" w:rsidRPr="00D432FF" w:rsidRDefault="00D26E11" w:rsidP="00854756">
            <w:pPr>
              <w:jc w:val="center"/>
              <w:rPr>
                <w:rFonts w:cs="Times New Roman"/>
                <w:szCs w:val="24"/>
              </w:rPr>
            </w:pPr>
            <w:r w:rsidRPr="00D432FF">
              <w:rPr>
                <w:rFonts w:cs="Times New Roman"/>
                <w:szCs w:val="24"/>
              </w:rPr>
              <w:t>19.6</w:t>
            </w:r>
          </w:p>
        </w:tc>
        <w:tc>
          <w:tcPr>
            <w:tcW w:w="810" w:type="dxa"/>
            <w:vAlign w:val="bottom"/>
          </w:tcPr>
          <w:p w14:paraId="4D0BF850" w14:textId="77777777" w:rsidR="00D26E11" w:rsidRPr="00D432FF" w:rsidRDefault="00D26E11" w:rsidP="00854756">
            <w:pPr>
              <w:jc w:val="center"/>
              <w:rPr>
                <w:rFonts w:cs="Times New Roman"/>
                <w:szCs w:val="24"/>
              </w:rPr>
            </w:pPr>
            <w:r w:rsidRPr="00D432FF">
              <w:rPr>
                <w:rFonts w:cs="Times New Roman"/>
                <w:szCs w:val="24"/>
              </w:rPr>
              <w:t>16.3</w:t>
            </w:r>
          </w:p>
        </w:tc>
        <w:tc>
          <w:tcPr>
            <w:tcW w:w="720" w:type="dxa"/>
            <w:vAlign w:val="bottom"/>
          </w:tcPr>
          <w:p w14:paraId="5F41E742" w14:textId="77777777" w:rsidR="00D26E11" w:rsidRPr="00D432FF" w:rsidRDefault="00D26E11" w:rsidP="00854756">
            <w:pPr>
              <w:jc w:val="center"/>
              <w:rPr>
                <w:rFonts w:cs="Times New Roman"/>
                <w:szCs w:val="24"/>
              </w:rPr>
            </w:pPr>
            <w:r w:rsidRPr="00D432FF">
              <w:rPr>
                <w:rFonts w:cs="Times New Roman"/>
                <w:szCs w:val="24"/>
              </w:rPr>
              <w:t>7.1</w:t>
            </w:r>
          </w:p>
        </w:tc>
        <w:tc>
          <w:tcPr>
            <w:tcW w:w="720" w:type="dxa"/>
            <w:vAlign w:val="bottom"/>
          </w:tcPr>
          <w:p w14:paraId="7E51B2C7" w14:textId="77777777" w:rsidR="00D26E11" w:rsidRPr="00D432FF" w:rsidRDefault="00D26E11" w:rsidP="00854756">
            <w:pPr>
              <w:jc w:val="center"/>
              <w:rPr>
                <w:rFonts w:cs="Times New Roman"/>
                <w:szCs w:val="24"/>
              </w:rPr>
            </w:pPr>
            <w:r w:rsidRPr="00D432FF">
              <w:rPr>
                <w:rFonts w:cs="Times New Roman"/>
                <w:szCs w:val="24"/>
              </w:rPr>
              <w:t>23.0</w:t>
            </w:r>
          </w:p>
        </w:tc>
        <w:tc>
          <w:tcPr>
            <w:tcW w:w="720" w:type="dxa"/>
            <w:vAlign w:val="bottom"/>
          </w:tcPr>
          <w:p w14:paraId="1F447A66" w14:textId="77777777" w:rsidR="00D26E11" w:rsidRPr="00D432FF" w:rsidRDefault="00D26E11" w:rsidP="00854756">
            <w:pPr>
              <w:jc w:val="center"/>
              <w:rPr>
                <w:rFonts w:cs="Times New Roman"/>
                <w:szCs w:val="24"/>
              </w:rPr>
            </w:pPr>
            <w:r w:rsidRPr="00D432FF">
              <w:rPr>
                <w:rFonts w:cs="Times New Roman"/>
                <w:szCs w:val="24"/>
              </w:rPr>
              <w:t>20.0</w:t>
            </w:r>
          </w:p>
        </w:tc>
        <w:tc>
          <w:tcPr>
            <w:tcW w:w="720" w:type="dxa"/>
            <w:vAlign w:val="bottom"/>
          </w:tcPr>
          <w:p w14:paraId="21186982" w14:textId="77777777" w:rsidR="00D26E11" w:rsidRPr="00D432FF" w:rsidRDefault="00D26E11" w:rsidP="00854756">
            <w:pPr>
              <w:jc w:val="center"/>
              <w:rPr>
                <w:rFonts w:cs="Times New Roman"/>
                <w:szCs w:val="24"/>
              </w:rPr>
            </w:pPr>
            <w:r w:rsidRPr="00D432FF">
              <w:rPr>
                <w:rFonts w:cs="Times New Roman"/>
                <w:szCs w:val="24"/>
              </w:rPr>
              <w:t>6.3</w:t>
            </w:r>
          </w:p>
        </w:tc>
        <w:tc>
          <w:tcPr>
            <w:tcW w:w="630" w:type="dxa"/>
            <w:vAlign w:val="bottom"/>
          </w:tcPr>
          <w:p w14:paraId="40945A85" w14:textId="77777777" w:rsidR="00D26E11" w:rsidRPr="00D432FF" w:rsidRDefault="00D26E11" w:rsidP="00854756">
            <w:pPr>
              <w:jc w:val="center"/>
              <w:rPr>
                <w:rFonts w:cs="Times New Roman"/>
                <w:szCs w:val="24"/>
              </w:rPr>
            </w:pPr>
            <w:r w:rsidRPr="00D432FF">
              <w:rPr>
                <w:rFonts w:cs="Times New Roman"/>
                <w:szCs w:val="24"/>
              </w:rPr>
              <w:t>1.4</w:t>
            </w:r>
          </w:p>
        </w:tc>
        <w:tc>
          <w:tcPr>
            <w:tcW w:w="720" w:type="dxa"/>
            <w:vAlign w:val="bottom"/>
          </w:tcPr>
          <w:p w14:paraId="1661864C" w14:textId="77777777" w:rsidR="00D26E11" w:rsidRPr="00D432FF" w:rsidRDefault="00D26E11" w:rsidP="00854756">
            <w:pPr>
              <w:jc w:val="center"/>
              <w:rPr>
                <w:rFonts w:cs="Times New Roman"/>
                <w:szCs w:val="24"/>
              </w:rPr>
            </w:pPr>
            <w:r w:rsidRPr="00D432FF">
              <w:rPr>
                <w:rFonts w:cs="Times New Roman"/>
                <w:szCs w:val="24"/>
              </w:rPr>
              <w:t>40.8</w:t>
            </w:r>
          </w:p>
        </w:tc>
      </w:tr>
      <w:tr w:rsidR="00D26E11" w:rsidRPr="00D432FF" w14:paraId="370ABD0B" w14:textId="77777777" w:rsidTr="00D26E11">
        <w:tc>
          <w:tcPr>
            <w:tcW w:w="826" w:type="dxa"/>
            <w:vAlign w:val="bottom"/>
          </w:tcPr>
          <w:p w14:paraId="13F40092" w14:textId="77777777" w:rsidR="00D26E11" w:rsidRPr="00D432FF" w:rsidRDefault="00D26E11" w:rsidP="00854756">
            <w:pPr>
              <w:rPr>
                <w:rFonts w:cs="Times New Roman"/>
                <w:b/>
                <w:bCs/>
              </w:rPr>
            </w:pPr>
            <w:r w:rsidRPr="00D432FF">
              <w:rPr>
                <w:rFonts w:cs="Times New Roman"/>
                <w:b/>
                <w:bCs/>
              </w:rPr>
              <w:t>80-89</w:t>
            </w:r>
          </w:p>
        </w:tc>
        <w:tc>
          <w:tcPr>
            <w:tcW w:w="704" w:type="dxa"/>
            <w:vAlign w:val="bottom"/>
          </w:tcPr>
          <w:p w14:paraId="12C69F3C" w14:textId="77777777" w:rsidR="00D26E11" w:rsidRPr="00D432FF" w:rsidRDefault="00D26E11" w:rsidP="00854756">
            <w:pPr>
              <w:jc w:val="center"/>
              <w:rPr>
                <w:rFonts w:cs="Times New Roman"/>
                <w:szCs w:val="24"/>
              </w:rPr>
            </w:pPr>
            <w:r w:rsidRPr="00D432FF">
              <w:rPr>
                <w:rFonts w:cs="Times New Roman"/>
                <w:szCs w:val="24"/>
              </w:rPr>
              <w:t>28.1</w:t>
            </w:r>
          </w:p>
        </w:tc>
        <w:tc>
          <w:tcPr>
            <w:tcW w:w="720" w:type="dxa"/>
            <w:vAlign w:val="bottom"/>
          </w:tcPr>
          <w:p w14:paraId="68D76B21" w14:textId="77777777" w:rsidR="00D26E11" w:rsidRPr="00D432FF" w:rsidRDefault="00D26E11" w:rsidP="00854756">
            <w:pPr>
              <w:jc w:val="center"/>
              <w:rPr>
                <w:rFonts w:cs="Times New Roman"/>
                <w:szCs w:val="24"/>
              </w:rPr>
            </w:pPr>
            <w:r w:rsidRPr="00D432FF">
              <w:rPr>
                <w:rFonts w:cs="Times New Roman"/>
                <w:szCs w:val="24"/>
              </w:rPr>
              <w:t>14.2</w:t>
            </w:r>
          </w:p>
        </w:tc>
        <w:tc>
          <w:tcPr>
            <w:tcW w:w="810" w:type="dxa"/>
            <w:vAlign w:val="bottom"/>
          </w:tcPr>
          <w:p w14:paraId="2B35C2E2" w14:textId="77777777" w:rsidR="00D26E11" w:rsidRPr="00D432FF" w:rsidRDefault="00D26E11" w:rsidP="00854756">
            <w:pPr>
              <w:jc w:val="center"/>
              <w:rPr>
                <w:rFonts w:cs="Times New Roman"/>
                <w:szCs w:val="24"/>
              </w:rPr>
            </w:pPr>
            <w:r w:rsidRPr="00D432FF">
              <w:rPr>
                <w:rFonts w:cs="Times New Roman"/>
                <w:szCs w:val="24"/>
              </w:rPr>
              <w:t>9.4</w:t>
            </w:r>
          </w:p>
        </w:tc>
        <w:tc>
          <w:tcPr>
            <w:tcW w:w="810" w:type="dxa"/>
            <w:vAlign w:val="bottom"/>
          </w:tcPr>
          <w:p w14:paraId="48820F2C" w14:textId="77777777" w:rsidR="00D26E11" w:rsidRPr="00D432FF" w:rsidRDefault="00D26E11" w:rsidP="00854756">
            <w:pPr>
              <w:jc w:val="center"/>
              <w:rPr>
                <w:rFonts w:cs="Times New Roman"/>
                <w:szCs w:val="24"/>
              </w:rPr>
            </w:pPr>
            <w:r w:rsidRPr="00D432FF">
              <w:rPr>
                <w:rFonts w:cs="Times New Roman"/>
                <w:szCs w:val="24"/>
              </w:rPr>
              <w:t>16.4</w:t>
            </w:r>
          </w:p>
        </w:tc>
        <w:tc>
          <w:tcPr>
            <w:tcW w:w="810" w:type="dxa"/>
            <w:vAlign w:val="bottom"/>
          </w:tcPr>
          <w:p w14:paraId="408CF83B" w14:textId="77777777" w:rsidR="00D26E11" w:rsidRPr="00D432FF" w:rsidRDefault="00D26E11" w:rsidP="00854756">
            <w:pPr>
              <w:jc w:val="center"/>
              <w:rPr>
                <w:rFonts w:cs="Times New Roman"/>
                <w:szCs w:val="24"/>
              </w:rPr>
            </w:pPr>
            <w:r w:rsidRPr="00D432FF">
              <w:rPr>
                <w:rFonts w:cs="Times New Roman"/>
                <w:szCs w:val="24"/>
              </w:rPr>
              <w:t>20.3</w:t>
            </w:r>
          </w:p>
        </w:tc>
        <w:tc>
          <w:tcPr>
            <w:tcW w:w="720" w:type="dxa"/>
            <w:vAlign w:val="bottom"/>
          </w:tcPr>
          <w:p w14:paraId="7B1BC2D3" w14:textId="77777777" w:rsidR="00D26E11" w:rsidRPr="00D432FF" w:rsidRDefault="00D26E11" w:rsidP="00854756">
            <w:pPr>
              <w:jc w:val="center"/>
              <w:rPr>
                <w:rFonts w:cs="Times New Roman"/>
                <w:szCs w:val="24"/>
              </w:rPr>
            </w:pPr>
            <w:r w:rsidRPr="00D432FF">
              <w:rPr>
                <w:rFonts w:cs="Times New Roman"/>
                <w:szCs w:val="24"/>
              </w:rPr>
              <w:t>13.3</w:t>
            </w:r>
          </w:p>
        </w:tc>
        <w:tc>
          <w:tcPr>
            <w:tcW w:w="720" w:type="dxa"/>
            <w:vAlign w:val="bottom"/>
          </w:tcPr>
          <w:p w14:paraId="730E1F39" w14:textId="77777777" w:rsidR="00D26E11" w:rsidRPr="00D432FF" w:rsidRDefault="00D26E11" w:rsidP="00854756">
            <w:pPr>
              <w:jc w:val="center"/>
              <w:rPr>
                <w:rFonts w:cs="Times New Roman"/>
                <w:szCs w:val="24"/>
              </w:rPr>
            </w:pPr>
            <w:r w:rsidRPr="00D432FF">
              <w:rPr>
                <w:rFonts w:cs="Times New Roman"/>
                <w:szCs w:val="24"/>
              </w:rPr>
              <w:t>16.9</w:t>
            </w:r>
          </w:p>
        </w:tc>
        <w:tc>
          <w:tcPr>
            <w:tcW w:w="720" w:type="dxa"/>
            <w:vAlign w:val="bottom"/>
          </w:tcPr>
          <w:p w14:paraId="7FD0B03C" w14:textId="77777777" w:rsidR="00D26E11" w:rsidRPr="00D432FF" w:rsidRDefault="00D26E11" w:rsidP="00854756">
            <w:pPr>
              <w:jc w:val="center"/>
              <w:rPr>
                <w:rFonts w:cs="Times New Roman"/>
                <w:szCs w:val="24"/>
              </w:rPr>
            </w:pPr>
            <w:r w:rsidRPr="00D432FF">
              <w:rPr>
                <w:rFonts w:cs="Times New Roman"/>
                <w:szCs w:val="24"/>
              </w:rPr>
              <w:t>10.8</w:t>
            </w:r>
          </w:p>
        </w:tc>
        <w:tc>
          <w:tcPr>
            <w:tcW w:w="720" w:type="dxa"/>
            <w:vAlign w:val="bottom"/>
          </w:tcPr>
          <w:p w14:paraId="0405E89C" w14:textId="77777777" w:rsidR="00D26E11" w:rsidRPr="00D432FF" w:rsidRDefault="00D26E11" w:rsidP="00854756">
            <w:pPr>
              <w:jc w:val="center"/>
              <w:rPr>
                <w:rFonts w:cs="Times New Roman"/>
                <w:szCs w:val="24"/>
              </w:rPr>
            </w:pPr>
            <w:r w:rsidRPr="00D432FF">
              <w:rPr>
                <w:rFonts w:cs="Times New Roman"/>
                <w:szCs w:val="24"/>
              </w:rPr>
              <w:t>2.3</w:t>
            </w:r>
          </w:p>
        </w:tc>
        <w:tc>
          <w:tcPr>
            <w:tcW w:w="630" w:type="dxa"/>
            <w:vAlign w:val="bottom"/>
          </w:tcPr>
          <w:p w14:paraId="71B9510E" w14:textId="77777777" w:rsidR="00D26E11" w:rsidRPr="00D432FF" w:rsidRDefault="00D26E11" w:rsidP="00854756">
            <w:pPr>
              <w:jc w:val="center"/>
              <w:rPr>
                <w:rFonts w:cs="Times New Roman"/>
                <w:szCs w:val="24"/>
              </w:rPr>
            </w:pPr>
            <w:r w:rsidRPr="00D432FF">
              <w:rPr>
                <w:rFonts w:cs="Times New Roman"/>
                <w:szCs w:val="24"/>
              </w:rPr>
              <w:t>1.4</w:t>
            </w:r>
          </w:p>
        </w:tc>
        <w:tc>
          <w:tcPr>
            <w:tcW w:w="720" w:type="dxa"/>
            <w:vAlign w:val="bottom"/>
          </w:tcPr>
          <w:p w14:paraId="6D67829D" w14:textId="77777777" w:rsidR="00D26E11" w:rsidRPr="00D432FF" w:rsidRDefault="00D26E11" w:rsidP="00854756">
            <w:pPr>
              <w:jc w:val="center"/>
              <w:rPr>
                <w:rFonts w:cs="Times New Roman"/>
                <w:szCs w:val="24"/>
              </w:rPr>
            </w:pPr>
            <w:r w:rsidRPr="00D432FF">
              <w:rPr>
                <w:rFonts w:cs="Times New Roman"/>
                <w:szCs w:val="24"/>
              </w:rPr>
              <w:t>39.1</w:t>
            </w:r>
          </w:p>
        </w:tc>
      </w:tr>
      <w:tr w:rsidR="00D26E11" w:rsidRPr="00D432FF" w14:paraId="36A10543" w14:textId="77777777" w:rsidTr="00D26E11">
        <w:tc>
          <w:tcPr>
            <w:tcW w:w="826" w:type="dxa"/>
            <w:tcBorders>
              <w:bottom w:val="single" w:sz="18" w:space="0" w:color="auto"/>
            </w:tcBorders>
            <w:vAlign w:val="bottom"/>
          </w:tcPr>
          <w:p w14:paraId="32031A26" w14:textId="77777777" w:rsidR="00D26E11" w:rsidRPr="00D432FF" w:rsidRDefault="00D26E11" w:rsidP="00854756">
            <w:pPr>
              <w:rPr>
                <w:rFonts w:cs="Times New Roman"/>
                <w:b/>
                <w:bCs/>
              </w:rPr>
            </w:pPr>
            <w:r w:rsidRPr="00D432FF">
              <w:rPr>
                <w:rFonts w:cs="Times New Roman"/>
                <w:b/>
                <w:bCs/>
              </w:rPr>
              <w:t>&gt;89</w:t>
            </w:r>
          </w:p>
        </w:tc>
        <w:tc>
          <w:tcPr>
            <w:tcW w:w="704" w:type="dxa"/>
            <w:tcBorders>
              <w:bottom w:val="single" w:sz="18" w:space="0" w:color="auto"/>
            </w:tcBorders>
            <w:vAlign w:val="bottom"/>
          </w:tcPr>
          <w:p w14:paraId="3C0F04C3" w14:textId="77777777" w:rsidR="00D26E11" w:rsidRPr="00D432FF" w:rsidRDefault="00D26E11" w:rsidP="00854756">
            <w:pPr>
              <w:jc w:val="center"/>
              <w:rPr>
                <w:rFonts w:cs="Times New Roman"/>
                <w:szCs w:val="24"/>
              </w:rPr>
            </w:pPr>
            <w:r w:rsidRPr="00D432FF">
              <w:rPr>
                <w:rFonts w:cs="Times New Roman"/>
                <w:szCs w:val="24"/>
              </w:rPr>
              <w:t>28.6</w:t>
            </w:r>
          </w:p>
        </w:tc>
        <w:tc>
          <w:tcPr>
            <w:tcW w:w="720" w:type="dxa"/>
            <w:tcBorders>
              <w:bottom w:val="single" w:sz="18" w:space="0" w:color="auto"/>
            </w:tcBorders>
            <w:vAlign w:val="bottom"/>
          </w:tcPr>
          <w:p w14:paraId="27368854" w14:textId="77777777" w:rsidR="00D26E11" w:rsidRPr="00D432FF" w:rsidRDefault="00D26E11" w:rsidP="00854756">
            <w:pPr>
              <w:jc w:val="center"/>
              <w:rPr>
                <w:rFonts w:cs="Times New Roman"/>
                <w:szCs w:val="24"/>
              </w:rPr>
            </w:pPr>
            <w:r w:rsidRPr="00D432FF">
              <w:rPr>
                <w:rFonts w:cs="Times New Roman"/>
                <w:szCs w:val="24"/>
              </w:rPr>
              <w:t>13.1</w:t>
            </w:r>
          </w:p>
        </w:tc>
        <w:tc>
          <w:tcPr>
            <w:tcW w:w="810" w:type="dxa"/>
            <w:tcBorders>
              <w:bottom w:val="single" w:sz="18" w:space="0" w:color="auto"/>
            </w:tcBorders>
            <w:vAlign w:val="bottom"/>
          </w:tcPr>
          <w:p w14:paraId="7218D009" w14:textId="77777777" w:rsidR="00D26E11" w:rsidRPr="00D432FF" w:rsidRDefault="00D26E11" w:rsidP="00854756">
            <w:pPr>
              <w:jc w:val="center"/>
              <w:rPr>
                <w:rFonts w:cs="Times New Roman"/>
                <w:szCs w:val="24"/>
              </w:rPr>
            </w:pPr>
            <w:r w:rsidRPr="00D432FF">
              <w:rPr>
                <w:rFonts w:cs="Times New Roman"/>
                <w:szCs w:val="24"/>
              </w:rPr>
              <w:t>0.0</w:t>
            </w:r>
          </w:p>
        </w:tc>
        <w:tc>
          <w:tcPr>
            <w:tcW w:w="810" w:type="dxa"/>
            <w:tcBorders>
              <w:bottom w:val="single" w:sz="18" w:space="0" w:color="auto"/>
            </w:tcBorders>
            <w:vAlign w:val="bottom"/>
          </w:tcPr>
          <w:p w14:paraId="3CF1DB16" w14:textId="77777777" w:rsidR="00D26E11" w:rsidRPr="00D432FF" w:rsidRDefault="00D26E11" w:rsidP="00854756">
            <w:pPr>
              <w:jc w:val="center"/>
              <w:rPr>
                <w:rFonts w:cs="Times New Roman"/>
                <w:szCs w:val="24"/>
              </w:rPr>
            </w:pPr>
            <w:r w:rsidRPr="00D432FF">
              <w:rPr>
                <w:rFonts w:cs="Times New Roman"/>
                <w:szCs w:val="24"/>
              </w:rPr>
              <w:t>14.3</w:t>
            </w:r>
          </w:p>
        </w:tc>
        <w:tc>
          <w:tcPr>
            <w:tcW w:w="810" w:type="dxa"/>
            <w:tcBorders>
              <w:bottom w:val="single" w:sz="18" w:space="0" w:color="auto"/>
            </w:tcBorders>
            <w:vAlign w:val="bottom"/>
          </w:tcPr>
          <w:p w14:paraId="256EB189" w14:textId="77777777" w:rsidR="00D26E11" w:rsidRPr="00D432FF" w:rsidRDefault="00D26E11" w:rsidP="00854756">
            <w:pPr>
              <w:jc w:val="center"/>
              <w:rPr>
                <w:rFonts w:cs="Times New Roman"/>
                <w:szCs w:val="24"/>
              </w:rPr>
            </w:pPr>
            <w:r w:rsidRPr="00D432FF">
              <w:rPr>
                <w:rFonts w:cs="Times New Roman"/>
                <w:szCs w:val="24"/>
              </w:rPr>
              <w:t>0.0</w:t>
            </w:r>
          </w:p>
        </w:tc>
        <w:tc>
          <w:tcPr>
            <w:tcW w:w="720" w:type="dxa"/>
            <w:tcBorders>
              <w:bottom w:val="single" w:sz="18" w:space="0" w:color="auto"/>
            </w:tcBorders>
            <w:vAlign w:val="bottom"/>
          </w:tcPr>
          <w:p w14:paraId="229DA6BE" w14:textId="77777777" w:rsidR="00D26E11" w:rsidRPr="00D432FF" w:rsidRDefault="00D26E11" w:rsidP="00854756">
            <w:pPr>
              <w:jc w:val="center"/>
              <w:rPr>
                <w:rFonts w:cs="Times New Roman"/>
                <w:szCs w:val="24"/>
              </w:rPr>
            </w:pPr>
            <w:r w:rsidRPr="00D432FF">
              <w:rPr>
                <w:rFonts w:cs="Times New Roman"/>
                <w:szCs w:val="24"/>
              </w:rPr>
              <w:t>0.0</w:t>
            </w:r>
          </w:p>
        </w:tc>
        <w:tc>
          <w:tcPr>
            <w:tcW w:w="720" w:type="dxa"/>
            <w:tcBorders>
              <w:bottom w:val="single" w:sz="18" w:space="0" w:color="auto"/>
            </w:tcBorders>
            <w:vAlign w:val="bottom"/>
          </w:tcPr>
          <w:p w14:paraId="151295ED" w14:textId="77777777" w:rsidR="00D26E11" w:rsidRPr="00D432FF" w:rsidRDefault="00D26E11" w:rsidP="00854756">
            <w:pPr>
              <w:jc w:val="center"/>
              <w:rPr>
                <w:rFonts w:cs="Times New Roman"/>
                <w:szCs w:val="24"/>
              </w:rPr>
            </w:pPr>
            <w:r w:rsidRPr="00D432FF">
              <w:rPr>
                <w:rFonts w:cs="Times New Roman"/>
                <w:szCs w:val="24"/>
              </w:rPr>
              <w:t>0.7</w:t>
            </w:r>
          </w:p>
        </w:tc>
        <w:tc>
          <w:tcPr>
            <w:tcW w:w="720" w:type="dxa"/>
            <w:tcBorders>
              <w:bottom w:val="single" w:sz="18" w:space="0" w:color="auto"/>
            </w:tcBorders>
            <w:vAlign w:val="bottom"/>
          </w:tcPr>
          <w:p w14:paraId="050E62D8" w14:textId="77777777" w:rsidR="00D26E11" w:rsidRPr="00D432FF" w:rsidRDefault="00D26E11" w:rsidP="00854756">
            <w:pPr>
              <w:jc w:val="center"/>
              <w:rPr>
                <w:rFonts w:cs="Times New Roman"/>
                <w:szCs w:val="24"/>
              </w:rPr>
            </w:pPr>
            <w:r w:rsidRPr="00D432FF">
              <w:rPr>
                <w:rFonts w:cs="Times New Roman"/>
                <w:szCs w:val="24"/>
              </w:rPr>
              <w:t>0.0</w:t>
            </w:r>
          </w:p>
        </w:tc>
        <w:tc>
          <w:tcPr>
            <w:tcW w:w="720" w:type="dxa"/>
            <w:tcBorders>
              <w:bottom w:val="single" w:sz="18" w:space="0" w:color="auto"/>
            </w:tcBorders>
            <w:vAlign w:val="bottom"/>
          </w:tcPr>
          <w:p w14:paraId="13F29F5C" w14:textId="77777777" w:rsidR="00D26E11" w:rsidRPr="00D432FF" w:rsidRDefault="00D26E11" w:rsidP="00854756">
            <w:pPr>
              <w:jc w:val="center"/>
              <w:rPr>
                <w:rFonts w:cs="Times New Roman"/>
                <w:szCs w:val="24"/>
              </w:rPr>
            </w:pPr>
            <w:r w:rsidRPr="00D432FF">
              <w:rPr>
                <w:rFonts w:cs="Times New Roman"/>
                <w:szCs w:val="24"/>
              </w:rPr>
              <w:t>0.0</w:t>
            </w:r>
          </w:p>
        </w:tc>
        <w:tc>
          <w:tcPr>
            <w:tcW w:w="630" w:type="dxa"/>
            <w:tcBorders>
              <w:bottom w:val="single" w:sz="18" w:space="0" w:color="auto"/>
            </w:tcBorders>
            <w:vAlign w:val="bottom"/>
          </w:tcPr>
          <w:p w14:paraId="5DD84A50" w14:textId="77777777" w:rsidR="00D26E11" w:rsidRPr="00D432FF" w:rsidRDefault="00D26E11" w:rsidP="00854756">
            <w:pPr>
              <w:jc w:val="center"/>
              <w:rPr>
                <w:rFonts w:cs="Times New Roman"/>
                <w:szCs w:val="24"/>
              </w:rPr>
            </w:pPr>
            <w:r w:rsidRPr="00D432FF">
              <w:rPr>
                <w:rFonts w:cs="Times New Roman"/>
                <w:szCs w:val="24"/>
              </w:rPr>
              <w:t>0.7</w:t>
            </w:r>
          </w:p>
        </w:tc>
        <w:tc>
          <w:tcPr>
            <w:tcW w:w="720" w:type="dxa"/>
            <w:tcBorders>
              <w:bottom w:val="single" w:sz="18" w:space="0" w:color="auto"/>
            </w:tcBorders>
            <w:vAlign w:val="bottom"/>
          </w:tcPr>
          <w:p w14:paraId="4DA7BA40" w14:textId="77777777" w:rsidR="00D26E11" w:rsidRPr="00D432FF" w:rsidRDefault="00D26E11" w:rsidP="00854756">
            <w:pPr>
              <w:jc w:val="center"/>
              <w:rPr>
                <w:rFonts w:cs="Times New Roman"/>
                <w:szCs w:val="24"/>
              </w:rPr>
            </w:pPr>
            <w:r w:rsidRPr="00D432FF">
              <w:rPr>
                <w:rFonts w:cs="Times New Roman"/>
                <w:szCs w:val="24"/>
              </w:rPr>
              <w:t>14.3</w:t>
            </w:r>
          </w:p>
        </w:tc>
      </w:tr>
      <w:tr w:rsidR="00D26E11" w:rsidRPr="00D432FF" w14:paraId="297CC325" w14:textId="77777777" w:rsidTr="00D26E11">
        <w:tc>
          <w:tcPr>
            <w:tcW w:w="826" w:type="dxa"/>
            <w:tcBorders>
              <w:top w:val="single" w:sz="18" w:space="0" w:color="auto"/>
            </w:tcBorders>
            <w:vAlign w:val="bottom"/>
          </w:tcPr>
          <w:p w14:paraId="5A53B747" w14:textId="77777777" w:rsidR="00D26E11" w:rsidRPr="00D432FF" w:rsidRDefault="00D26E11" w:rsidP="00854756">
            <w:pPr>
              <w:rPr>
                <w:rFonts w:cs="Times New Roman"/>
                <w:b/>
                <w:bCs/>
              </w:rPr>
            </w:pPr>
            <w:r w:rsidRPr="00D432FF">
              <w:rPr>
                <w:rFonts w:cs="Times New Roman"/>
                <w:b/>
                <w:bCs/>
              </w:rPr>
              <w:t>Total</w:t>
            </w:r>
          </w:p>
        </w:tc>
        <w:tc>
          <w:tcPr>
            <w:tcW w:w="704" w:type="dxa"/>
            <w:tcBorders>
              <w:top w:val="single" w:sz="18" w:space="0" w:color="auto"/>
            </w:tcBorders>
            <w:vAlign w:val="bottom"/>
          </w:tcPr>
          <w:p w14:paraId="58AAF3C3" w14:textId="77777777" w:rsidR="00D26E11" w:rsidRPr="00D432FF" w:rsidRDefault="00D26E11" w:rsidP="00854756">
            <w:pPr>
              <w:jc w:val="center"/>
              <w:rPr>
                <w:rFonts w:cs="Times New Roman"/>
                <w:szCs w:val="24"/>
              </w:rPr>
            </w:pPr>
            <w:r w:rsidRPr="00D432FF">
              <w:rPr>
                <w:rFonts w:cs="Times New Roman"/>
                <w:szCs w:val="24"/>
              </w:rPr>
              <w:t>28.5</w:t>
            </w:r>
          </w:p>
        </w:tc>
        <w:tc>
          <w:tcPr>
            <w:tcW w:w="720" w:type="dxa"/>
            <w:tcBorders>
              <w:top w:val="single" w:sz="18" w:space="0" w:color="auto"/>
            </w:tcBorders>
            <w:vAlign w:val="bottom"/>
          </w:tcPr>
          <w:p w14:paraId="315658EE" w14:textId="77777777" w:rsidR="00D26E11" w:rsidRPr="00D432FF" w:rsidRDefault="00D26E11" w:rsidP="00854756">
            <w:pPr>
              <w:jc w:val="center"/>
              <w:rPr>
                <w:rFonts w:cs="Times New Roman"/>
                <w:szCs w:val="24"/>
              </w:rPr>
            </w:pPr>
            <w:r w:rsidRPr="00D432FF">
              <w:rPr>
                <w:rFonts w:cs="Times New Roman"/>
                <w:szCs w:val="24"/>
              </w:rPr>
              <w:t>12.4</w:t>
            </w:r>
          </w:p>
        </w:tc>
        <w:tc>
          <w:tcPr>
            <w:tcW w:w="810" w:type="dxa"/>
            <w:tcBorders>
              <w:top w:val="single" w:sz="18" w:space="0" w:color="auto"/>
            </w:tcBorders>
            <w:vAlign w:val="bottom"/>
          </w:tcPr>
          <w:p w14:paraId="589E7B2D" w14:textId="77777777" w:rsidR="00D26E11" w:rsidRPr="00D432FF" w:rsidRDefault="00D26E11" w:rsidP="00854756">
            <w:pPr>
              <w:jc w:val="center"/>
              <w:rPr>
                <w:rFonts w:cs="Times New Roman"/>
                <w:szCs w:val="24"/>
              </w:rPr>
            </w:pPr>
            <w:r w:rsidRPr="00D432FF">
              <w:rPr>
                <w:rFonts w:cs="Times New Roman"/>
                <w:szCs w:val="24"/>
              </w:rPr>
              <w:t>12.4</w:t>
            </w:r>
          </w:p>
        </w:tc>
        <w:tc>
          <w:tcPr>
            <w:tcW w:w="810" w:type="dxa"/>
            <w:tcBorders>
              <w:top w:val="single" w:sz="18" w:space="0" w:color="auto"/>
            </w:tcBorders>
            <w:vAlign w:val="bottom"/>
          </w:tcPr>
          <w:p w14:paraId="52E84995" w14:textId="77777777" w:rsidR="00D26E11" w:rsidRPr="00D432FF" w:rsidRDefault="00D26E11" w:rsidP="00854756">
            <w:pPr>
              <w:jc w:val="center"/>
              <w:rPr>
                <w:rFonts w:cs="Times New Roman"/>
                <w:szCs w:val="24"/>
              </w:rPr>
            </w:pPr>
            <w:r w:rsidRPr="00D432FF">
              <w:rPr>
                <w:rFonts w:cs="Times New Roman"/>
                <w:szCs w:val="24"/>
              </w:rPr>
              <w:t>17.8</w:t>
            </w:r>
          </w:p>
        </w:tc>
        <w:tc>
          <w:tcPr>
            <w:tcW w:w="810" w:type="dxa"/>
            <w:tcBorders>
              <w:top w:val="single" w:sz="18" w:space="0" w:color="auto"/>
            </w:tcBorders>
            <w:vAlign w:val="bottom"/>
          </w:tcPr>
          <w:p w14:paraId="345BC9F9" w14:textId="77777777" w:rsidR="00D26E11" w:rsidRPr="00D432FF" w:rsidRDefault="00D26E11" w:rsidP="00854756">
            <w:pPr>
              <w:jc w:val="center"/>
              <w:rPr>
                <w:rFonts w:cs="Times New Roman"/>
                <w:szCs w:val="24"/>
              </w:rPr>
            </w:pPr>
            <w:r w:rsidRPr="00D432FF">
              <w:rPr>
                <w:rFonts w:cs="Times New Roman"/>
                <w:szCs w:val="24"/>
              </w:rPr>
              <w:t>14.6</w:t>
            </w:r>
          </w:p>
        </w:tc>
        <w:tc>
          <w:tcPr>
            <w:tcW w:w="720" w:type="dxa"/>
            <w:tcBorders>
              <w:top w:val="single" w:sz="18" w:space="0" w:color="auto"/>
            </w:tcBorders>
            <w:vAlign w:val="bottom"/>
          </w:tcPr>
          <w:p w14:paraId="40601E10" w14:textId="77777777" w:rsidR="00D26E11" w:rsidRPr="00D432FF" w:rsidRDefault="00D26E11" w:rsidP="00854756">
            <w:pPr>
              <w:jc w:val="center"/>
              <w:rPr>
                <w:rFonts w:cs="Times New Roman"/>
                <w:szCs w:val="24"/>
              </w:rPr>
            </w:pPr>
            <w:r w:rsidRPr="00D432FF">
              <w:rPr>
                <w:rFonts w:cs="Times New Roman"/>
                <w:szCs w:val="24"/>
              </w:rPr>
              <w:t>6.1</w:t>
            </w:r>
          </w:p>
        </w:tc>
        <w:tc>
          <w:tcPr>
            <w:tcW w:w="720" w:type="dxa"/>
            <w:tcBorders>
              <w:top w:val="single" w:sz="18" w:space="0" w:color="auto"/>
            </w:tcBorders>
            <w:vAlign w:val="bottom"/>
          </w:tcPr>
          <w:p w14:paraId="426E2607" w14:textId="77777777" w:rsidR="00D26E11" w:rsidRPr="00D432FF" w:rsidRDefault="00D26E11" w:rsidP="00854756">
            <w:pPr>
              <w:jc w:val="center"/>
              <w:rPr>
                <w:rFonts w:cs="Times New Roman"/>
                <w:szCs w:val="24"/>
              </w:rPr>
            </w:pPr>
            <w:r w:rsidRPr="00D432FF">
              <w:rPr>
                <w:rFonts w:cs="Times New Roman"/>
                <w:szCs w:val="24"/>
              </w:rPr>
              <w:t>13.8</w:t>
            </w:r>
          </w:p>
        </w:tc>
        <w:tc>
          <w:tcPr>
            <w:tcW w:w="720" w:type="dxa"/>
            <w:tcBorders>
              <w:top w:val="single" w:sz="18" w:space="0" w:color="auto"/>
            </w:tcBorders>
            <w:vAlign w:val="bottom"/>
          </w:tcPr>
          <w:p w14:paraId="16B5A8B2" w14:textId="77777777" w:rsidR="00D26E11" w:rsidRPr="00D432FF" w:rsidRDefault="00D26E11" w:rsidP="00854756">
            <w:pPr>
              <w:jc w:val="center"/>
              <w:rPr>
                <w:rFonts w:cs="Times New Roman"/>
                <w:szCs w:val="24"/>
              </w:rPr>
            </w:pPr>
            <w:r w:rsidRPr="00D432FF">
              <w:rPr>
                <w:rFonts w:cs="Times New Roman"/>
                <w:szCs w:val="24"/>
              </w:rPr>
              <w:t>6.0</w:t>
            </w:r>
          </w:p>
        </w:tc>
        <w:tc>
          <w:tcPr>
            <w:tcW w:w="720" w:type="dxa"/>
            <w:tcBorders>
              <w:top w:val="single" w:sz="18" w:space="0" w:color="auto"/>
            </w:tcBorders>
            <w:vAlign w:val="bottom"/>
          </w:tcPr>
          <w:p w14:paraId="52157973" w14:textId="77777777" w:rsidR="00D26E11" w:rsidRPr="00D432FF" w:rsidRDefault="00D26E11" w:rsidP="00854756">
            <w:pPr>
              <w:jc w:val="center"/>
              <w:rPr>
                <w:rFonts w:cs="Times New Roman"/>
                <w:szCs w:val="24"/>
              </w:rPr>
            </w:pPr>
            <w:r w:rsidRPr="00D432FF">
              <w:rPr>
                <w:rFonts w:cs="Times New Roman"/>
                <w:szCs w:val="24"/>
              </w:rPr>
              <w:t>5.4</w:t>
            </w:r>
          </w:p>
        </w:tc>
        <w:tc>
          <w:tcPr>
            <w:tcW w:w="630" w:type="dxa"/>
            <w:tcBorders>
              <w:top w:val="single" w:sz="18" w:space="0" w:color="auto"/>
            </w:tcBorders>
            <w:vAlign w:val="bottom"/>
          </w:tcPr>
          <w:p w14:paraId="1CE100E1" w14:textId="77777777" w:rsidR="00D26E11" w:rsidRPr="00D432FF" w:rsidRDefault="00D26E11" w:rsidP="00854756">
            <w:pPr>
              <w:jc w:val="center"/>
              <w:rPr>
                <w:rFonts w:cs="Times New Roman"/>
                <w:szCs w:val="24"/>
              </w:rPr>
            </w:pPr>
            <w:r w:rsidRPr="00D432FF">
              <w:rPr>
                <w:rFonts w:cs="Times New Roman"/>
                <w:szCs w:val="24"/>
              </w:rPr>
              <w:t>1.2</w:t>
            </w:r>
          </w:p>
        </w:tc>
        <w:tc>
          <w:tcPr>
            <w:tcW w:w="720" w:type="dxa"/>
            <w:tcBorders>
              <w:top w:val="single" w:sz="18" w:space="0" w:color="auto"/>
            </w:tcBorders>
            <w:vAlign w:val="bottom"/>
          </w:tcPr>
          <w:p w14:paraId="7EEB71E1" w14:textId="77777777" w:rsidR="00D26E11" w:rsidRPr="00D432FF" w:rsidRDefault="00D26E11" w:rsidP="00854756">
            <w:pPr>
              <w:jc w:val="center"/>
              <w:rPr>
                <w:rFonts w:cs="Times New Roman"/>
                <w:szCs w:val="24"/>
              </w:rPr>
            </w:pPr>
            <w:r w:rsidRPr="00D432FF">
              <w:rPr>
                <w:rFonts w:cs="Times New Roman"/>
                <w:szCs w:val="24"/>
              </w:rPr>
              <w:t>35.9</w:t>
            </w:r>
          </w:p>
        </w:tc>
      </w:tr>
    </w:tbl>
    <w:p w14:paraId="32572667" w14:textId="77777777" w:rsidR="00D26E11" w:rsidRPr="00D432FF" w:rsidRDefault="00D26E11" w:rsidP="00D26E11">
      <w:pPr>
        <w:spacing w:before="0"/>
        <w:ind w:right="450"/>
        <w:rPr>
          <w:rFonts w:cs="Times New Roman"/>
          <w:szCs w:val="24"/>
        </w:rPr>
      </w:pPr>
      <w:r w:rsidRPr="00D432FF">
        <w:rPr>
          <w:rFonts w:cs="Times New Roman"/>
          <w:sz w:val="20"/>
          <w:szCs w:val="20"/>
        </w:rPr>
        <w:t xml:space="preserve">% = percent (all values are percentages); </w:t>
      </w:r>
      <w:r w:rsidRPr="00D432FF">
        <w:rPr>
          <w:rFonts w:cs="Times New Roman"/>
        </w:rPr>
        <w:t>β</w:t>
      </w:r>
      <w:r w:rsidRPr="00D432FF">
        <w:rPr>
          <w:rFonts w:cs="Times New Roman"/>
          <w:sz w:val="20"/>
          <w:szCs w:val="20"/>
        </w:rPr>
        <w:t xml:space="preserve">B = Beta-Blocker; </w:t>
      </w:r>
      <w:r w:rsidRPr="00D432FF">
        <w:rPr>
          <w:rFonts w:cs="Times New Roman"/>
        </w:rPr>
        <w:t>β</w:t>
      </w:r>
      <w:r w:rsidRPr="00D432FF">
        <w:rPr>
          <w:rFonts w:cs="Times New Roman"/>
          <w:sz w:val="20"/>
          <w:szCs w:val="20"/>
        </w:rPr>
        <w:t xml:space="preserve">B3 = Generation 3, Beta-Blocker; ACE = Angiotensin Converting Enzyme Inhibitor; ARB = Angiotensin Reuptake Blocker; CCB = Calcium Channel Blocker; VaD = Vasodilator, including α-blockers; Diu = Diuretic; α-Agonist; </w:t>
      </w:r>
      <w:r w:rsidRPr="00A24C0F">
        <w:rPr>
          <w:rFonts w:cs="Times New Roman"/>
          <w:sz w:val="20"/>
          <w:szCs w:val="20"/>
        </w:rPr>
        <w:t>β2A = Beta-2 Agonist; Ach = Anti-Cholinergic; Sta = Statin</w:t>
      </w:r>
      <w:r w:rsidRPr="00C26233">
        <w:rPr>
          <w:rFonts w:cs="Times New Roman"/>
          <w:sz w:val="20"/>
          <w:szCs w:val="20"/>
        </w:rPr>
        <w:t>.</w:t>
      </w:r>
      <w:r w:rsidRPr="00D432FF">
        <w:rPr>
          <w:rFonts w:cs="Times New Roman"/>
          <w:sz w:val="20"/>
          <w:szCs w:val="20"/>
        </w:rPr>
        <w:t xml:space="preserve">  Total percentages based on entire population.  Age range percentages based on individual parameter total.</w:t>
      </w:r>
    </w:p>
    <w:p w14:paraId="4806C41B" w14:textId="77777777" w:rsidR="00D26E11" w:rsidRPr="004E618D" w:rsidRDefault="00D26E11" w:rsidP="00084E4E">
      <w:pPr>
        <w:rPr>
          <w:rFonts w:cs="Times New Roman"/>
          <w:szCs w:val="24"/>
        </w:rPr>
      </w:pPr>
    </w:p>
    <w:p w14:paraId="62179E66" w14:textId="77777777" w:rsidR="00966033" w:rsidRDefault="00966033" w:rsidP="00084E4E">
      <w:pPr>
        <w:rPr>
          <w:rFonts w:cs="Times New Roman"/>
          <w:szCs w:val="24"/>
        </w:rPr>
        <w:sectPr w:rsidR="00966033" w:rsidSect="00D26E11">
          <w:endnotePr>
            <w:numFmt w:val="decimal"/>
          </w:endnotePr>
          <w:type w:val="continuous"/>
          <w:pgSz w:w="12240" w:h="15840"/>
          <w:pgMar w:top="1440" w:right="1440" w:bottom="1440" w:left="1440" w:header="720" w:footer="720" w:gutter="0"/>
          <w:cols w:space="720"/>
          <w:docGrid w:linePitch="360"/>
        </w:sectPr>
      </w:pPr>
    </w:p>
    <w:p w14:paraId="01E7C3D8" w14:textId="54690D97" w:rsidR="00084E4E" w:rsidRPr="004E618D" w:rsidRDefault="00084E4E" w:rsidP="00084E4E">
      <w:pPr>
        <w:rPr>
          <w:rFonts w:cs="Times New Roman"/>
          <w:szCs w:val="24"/>
        </w:rPr>
      </w:pPr>
      <w:r w:rsidRPr="004E618D">
        <w:rPr>
          <w:rFonts w:cs="Times New Roman"/>
          <w:szCs w:val="24"/>
        </w:rPr>
        <w:fldChar w:fldCharType="begin"/>
      </w:r>
      <w:r w:rsidRPr="004E618D">
        <w:rPr>
          <w:rFonts w:cs="Times New Roman"/>
          <w:szCs w:val="24"/>
        </w:rPr>
        <w:instrText xml:space="preserve"> REF _Ref428713797 \h </w:instrText>
      </w:r>
      <w:r w:rsidRPr="004E618D">
        <w:rPr>
          <w:rFonts w:cs="Times New Roman"/>
          <w:szCs w:val="24"/>
        </w:rPr>
      </w:r>
      <w:r w:rsidRPr="004E618D">
        <w:rPr>
          <w:rFonts w:cs="Times New Roman"/>
          <w:szCs w:val="24"/>
        </w:rPr>
        <w:fldChar w:fldCharType="separate"/>
      </w:r>
      <w:r w:rsidRPr="004E618D">
        <w:rPr>
          <w:rFonts w:cs="Times New Roman"/>
          <w:szCs w:val="24"/>
        </w:rPr>
        <w:t xml:space="preserve">Table </w:t>
      </w:r>
      <w:r w:rsidRPr="004E618D">
        <w:rPr>
          <w:rFonts w:cs="Times New Roman"/>
          <w:noProof/>
          <w:szCs w:val="24"/>
        </w:rPr>
        <w:t>3</w:t>
      </w:r>
      <w:r w:rsidRPr="004E618D">
        <w:rPr>
          <w:rFonts w:cs="Times New Roman"/>
          <w:szCs w:val="24"/>
        </w:rPr>
        <w:fldChar w:fldCharType="end"/>
      </w:r>
      <w:r w:rsidRPr="004E618D">
        <w:rPr>
          <w:rFonts w:cs="Times New Roman"/>
          <w:szCs w:val="24"/>
        </w:rPr>
        <w:t xml:space="preserve"> presents the most prevalent medications prescribed</w:t>
      </w:r>
      <w:r>
        <w:rPr>
          <w:rFonts w:cs="Times New Roman"/>
          <w:szCs w:val="24"/>
        </w:rPr>
        <w:t xml:space="preserve"> to</w:t>
      </w:r>
      <w:r w:rsidRPr="004E618D">
        <w:rPr>
          <w:rFonts w:cs="Times New Roman"/>
          <w:szCs w:val="24"/>
        </w:rPr>
        <w:t xml:space="preserve"> the cohort at baseline.  The age specific percentages indicate the distribution of medications to patients by decade within that sub-group.  The total percentages are based on the entire cohort.  Therefore, 29.7% of the patients in their 60s were found to be prescribed beta-blockers (βB</w:t>
      </w:r>
      <w:r w:rsidRPr="004E618D">
        <w:rPr>
          <w:rFonts w:cs="Times New Roman"/>
          <w:sz w:val="20"/>
          <w:szCs w:val="20"/>
        </w:rPr>
        <w:t>)</w:t>
      </w:r>
      <w:r w:rsidRPr="004E618D">
        <w:rPr>
          <w:rFonts w:cs="Times New Roman"/>
          <w:szCs w:val="24"/>
        </w:rPr>
        <w:t xml:space="preserve">, and 28.5% of the entire population was prescribed βB.  The trending with age is not significant.  This is so for all medications listed in </w:t>
      </w:r>
      <w:r w:rsidRPr="004E618D">
        <w:rPr>
          <w:rFonts w:cs="Times New Roman"/>
          <w:szCs w:val="24"/>
        </w:rPr>
        <w:fldChar w:fldCharType="begin"/>
      </w:r>
      <w:r w:rsidRPr="004E618D">
        <w:rPr>
          <w:rFonts w:cs="Times New Roman"/>
          <w:szCs w:val="24"/>
        </w:rPr>
        <w:instrText xml:space="preserve"> REF _Ref428713797 \h </w:instrText>
      </w:r>
      <w:r w:rsidRPr="004E618D">
        <w:rPr>
          <w:rFonts w:cs="Times New Roman"/>
          <w:szCs w:val="24"/>
        </w:rPr>
      </w:r>
      <w:r w:rsidRPr="004E618D">
        <w:rPr>
          <w:rFonts w:cs="Times New Roman"/>
          <w:szCs w:val="24"/>
        </w:rPr>
        <w:fldChar w:fldCharType="separate"/>
      </w:r>
      <w:r w:rsidRPr="004E618D">
        <w:rPr>
          <w:rFonts w:cs="Times New Roman"/>
          <w:szCs w:val="24"/>
        </w:rPr>
        <w:t xml:space="preserve">Table </w:t>
      </w:r>
      <w:r w:rsidRPr="004E618D">
        <w:rPr>
          <w:rFonts w:cs="Times New Roman"/>
          <w:noProof/>
          <w:szCs w:val="24"/>
        </w:rPr>
        <w:t>3</w:t>
      </w:r>
      <w:r w:rsidRPr="004E618D">
        <w:rPr>
          <w:rFonts w:cs="Times New Roman"/>
          <w:szCs w:val="24"/>
        </w:rPr>
        <w:fldChar w:fldCharType="end"/>
      </w:r>
      <w:r w:rsidRPr="004E618D">
        <w:rPr>
          <w:rFonts w:cs="Times New Roman"/>
          <w:szCs w:val="24"/>
        </w:rPr>
        <w:t xml:space="preserve">.  </w:t>
      </w:r>
      <w:r>
        <w:rPr>
          <w:rFonts w:cs="Times New Roman"/>
          <w:szCs w:val="24"/>
        </w:rPr>
        <w:t>Third g</w:t>
      </w:r>
      <w:r w:rsidRPr="004E618D">
        <w:rPr>
          <w:rFonts w:cs="Times New Roman"/>
          <w:szCs w:val="24"/>
        </w:rPr>
        <w:t xml:space="preserve">eneration beta-blockers </w:t>
      </w:r>
      <w:r>
        <w:rPr>
          <w:rFonts w:cs="Times New Roman"/>
          <w:szCs w:val="24"/>
        </w:rPr>
        <w:t>(</w:t>
      </w:r>
      <w:r w:rsidRPr="003C1E2A">
        <w:rPr>
          <w:rFonts w:cs="Times New Roman"/>
          <w:i/>
          <w:szCs w:val="24"/>
        </w:rPr>
        <w:t>e.g.</w:t>
      </w:r>
      <w:r w:rsidRPr="003C1E2A">
        <w:rPr>
          <w:rFonts w:cs="Times New Roman"/>
          <w:szCs w:val="24"/>
        </w:rPr>
        <w:t>, Car</w:t>
      </w:r>
      <w:r>
        <w:rPr>
          <w:rFonts w:cs="Times New Roman"/>
          <w:szCs w:val="24"/>
        </w:rPr>
        <w:t xml:space="preserve">vedilol) </w:t>
      </w:r>
      <w:r w:rsidRPr="004E618D">
        <w:rPr>
          <w:rFonts w:cs="Times New Roman"/>
          <w:szCs w:val="24"/>
        </w:rPr>
        <w:t>were prescribed to 12.4% of the cohort, largely patients diagnosed with diabetes.  Anti-hypertensives were prescribed:  12.4% of the cohort w</w:t>
      </w:r>
      <w:r>
        <w:rPr>
          <w:rFonts w:cs="Times New Roman"/>
          <w:szCs w:val="24"/>
        </w:rPr>
        <w:t>as</w:t>
      </w:r>
      <w:r w:rsidRPr="004E618D">
        <w:rPr>
          <w:rFonts w:cs="Times New Roman"/>
          <w:szCs w:val="24"/>
        </w:rPr>
        <w:t xml:space="preserve"> prescribed Angiotensin Converting Enzyme Inhibitors (ACEs), 17.8% of the cohort w</w:t>
      </w:r>
      <w:r>
        <w:rPr>
          <w:rFonts w:cs="Times New Roman"/>
          <w:szCs w:val="24"/>
        </w:rPr>
        <w:t>as</w:t>
      </w:r>
      <w:r w:rsidRPr="004E618D">
        <w:rPr>
          <w:rFonts w:cs="Times New Roman"/>
          <w:szCs w:val="24"/>
        </w:rPr>
        <w:t xml:space="preserve"> prescribed Angiotensin Reuptake Blockers (ARBs), and 14.6% were prescribe</w:t>
      </w:r>
      <w:r>
        <w:rPr>
          <w:rFonts w:cs="Times New Roman"/>
          <w:szCs w:val="24"/>
        </w:rPr>
        <w:t>d</w:t>
      </w:r>
      <w:r w:rsidRPr="004E618D">
        <w:rPr>
          <w:rFonts w:cs="Times New Roman"/>
          <w:szCs w:val="24"/>
        </w:rPr>
        <w:t xml:space="preserve"> Calcium Channel Blockers (CCBs).  </w:t>
      </w:r>
      <w:r>
        <w:rPr>
          <w:rFonts w:cs="Times New Roman"/>
          <w:szCs w:val="24"/>
        </w:rPr>
        <w:t>V</w:t>
      </w:r>
      <w:r w:rsidRPr="004E618D">
        <w:rPr>
          <w:rFonts w:cs="Times New Roman"/>
          <w:szCs w:val="24"/>
        </w:rPr>
        <w:t xml:space="preserve">asodilators </w:t>
      </w:r>
      <w:r>
        <w:rPr>
          <w:rFonts w:cs="Times New Roman"/>
          <w:szCs w:val="24"/>
        </w:rPr>
        <w:t xml:space="preserve">were </w:t>
      </w:r>
      <w:r w:rsidRPr="004E618D">
        <w:rPr>
          <w:rFonts w:cs="Times New Roman"/>
          <w:szCs w:val="24"/>
        </w:rPr>
        <w:t xml:space="preserve">prescribed </w:t>
      </w:r>
      <w:r>
        <w:rPr>
          <w:rFonts w:cs="Times New Roman"/>
          <w:szCs w:val="24"/>
        </w:rPr>
        <w:t xml:space="preserve">to </w:t>
      </w:r>
      <w:r w:rsidRPr="004E618D">
        <w:rPr>
          <w:rFonts w:cs="Times New Roman"/>
          <w:szCs w:val="24"/>
        </w:rPr>
        <w:t xml:space="preserve">6.1% of the cohort and diuretics </w:t>
      </w:r>
      <w:r>
        <w:rPr>
          <w:rFonts w:cs="Times New Roman"/>
          <w:szCs w:val="24"/>
        </w:rPr>
        <w:t xml:space="preserve">to </w:t>
      </w:r>
      <w:r w:rsidRPr="004E618D">
        <w:rPr>
          <w:rFonts w:cs="Times New Roman"/>
          <w:szCs w:val="24"/>
        </w:rPr>
        <w:t xml:space="preserve">13.8%.  For </w:t>
      </w:r>
      <w:r w:rsidR="00C26233">
        <w:rPr>
          <w:rFonts w:cs="Times New Roman"/>
          <w:szCs w:val="24"/>
        </w:rPr>
        <w:t>O</w:t>
      </w:r>
      <w:r w:rsidRPr="004E618D">
        <w:rPr>
          <w:rFonts w:cs="Times New Roman"/>
          <w:szCs w:val="24"/>
        </w:rPr>
        <w:t xml:space="preserve">rthostatic </w:t>
      </w:r>
      <w:r w:rsidR="00C26233">
        <w:rPr>
          <w:rFonts w:cs="Times New Roman"/>
          <w:szCs w:val="24"/>
        </w:rPr>
        <w:t>D</w:t>
      </w:r>
      <w:r w:rsidRPr="004E618D">
        <w:rPr>
          <w:rFonts w:cs="Times New Roman"/>
          <w:szCs w:val="24"/>
        </w:rPr>
        <w:t>ysfunction associated with lightheadedness or dizziness, 6.0% of the cohort w</w:t>
      </w:r>
      <w:r>
        <w:rPr>
          <w:rFonts w:cs="Times New Roman"/>
          <w:szCs w:val="24"/>
        </w:rPr>
        <w:t>as</w:t>
      </w:r>
      <w:r w:rsidRPr="004E618D">
        <w:rPr>
          <w:rFonts w:cs="Times New Roman"/>
          <w:szCs w:val="24"/>
        </w:rPr>
        <w:t xml:space="preserve"> prescribed alpha-agonists (</w:t>
      </w:r>
      <w:r w:rsidRPr="004E618D">
        <w:rPr>
          <w:rFonts w:cs="Times New Roman"/>
          <w:i/>
          <w:szCs w:val="24"/>
        </w:rPr>
        <w:t>e.g.</w:t>
      </w:r>
      <w:r w:rsidRPr="004E618D">
        <w:rPr>
          <w:rFonts w:cs="Times New Roman"/>
          <w:szCs w:val="24"/>
        </w:rPr>
        <w:t xml:space="preserve">, Midodrine).  For COPD and other respiratory diseases </w:t>
      </w:r>
      <w:r w:rsidRPr="004E618D">
        <w:rPr>
          <w:rFonts w:cs="Times New Roman"/>
          <w:szCs w:val="24"/>
        </w:rPr>
        <w:t>associated with cardiovascular diseases (CVDs), 5.4% were prescribed beta-2 agonists (</w:t>
      </w:r>
      <w:r w:rsidRPr="004E618D">
        <w:rPr>
          <w:rFonts w:cs="Times New Roman"/>
          <w:i/>
          <w:szCs w:val="24"/>
        </w:rPr>
        <w:t>e.g.</w:t>
      </w:r>
      <w:r w:rsidRPr="004E618D">
        <w:rPr>
          <w:rFonts w:cs="Times New Roman"/>
          <w:szCs w:val="24"/>
        </w:rPr>
        <w:t>, Bronchodilators).  Anti-cholinergics in the form of anti-depressants (</w:t>
      </w:r>
      <w:r w:rsidRPr="004E618D">
        <w:rPr>
          <w:rFonts w:cs="Times New Roman"/>
          <w:i/>
          <w:szCs w:val="24"/>
        </w:rPr>
        <w:t>e.g.</w:t>
      </w:r>
      <w:r w:rsidRPr="004E618D">
        <w:rPr>
          <w:rFonts w:cs="Times New Roman"/>
          <w:szCs w:val="24"/>
        </w:rPr>
        <w:t>, SSRIs) were prescribed to 1.2% of the cohort.  Statins were prescribed to 35.9% of the cohort.</w:t>
      </w:r>
    </w:p>
    <w:p w14:paraId="3350E413" w14:textId="4F398338" w:rsidR="00084E4E" w:rsidRPr="004E618D" w:rsidRDefault="00084E4E" w:rsidP="00084E4E">
      <w:pPr>
        <w:rPr>
          <w:rFonts w:cs="Times New Roman"/>
          <w:szCs w:val="24"/>
        </w:rPr>
      </w:pPr>
      <w:r w:rsidRPr="004E618D">
        <w:rPr>
          <w:rFonts w:cs="Times New Roman"/>
          <w:szCs w:val="24"/>
        </w:rPr>
        <w:t>Patients’ average Ejection Fractions (EF-a,</w:t>
      </w:r>
      <w:r w:rsidR="00DC7AEA">
        <w:rPr>
          <w:rFonts w:cs="Times New Roman"/>
          <w:szCs w:val="24"/>
        </w:rPr>
        <w:t xml:space="preserve"> </w:t>
      </w:r>
      <w:r w:rsidR="00DC7AEA" w:rsidRPr="00DC7AEA">
        <w:rPr>
          <w:rFonts w:cs="Times New Roman"/>
          <w:szCs w:val="24"/>
        </w:rPr>
        <w:fldChar w:fldCharType="begin"/>
      </w:r>
      <w:r w:rsidR="00DC7AEA" w:rsidRPr="00DC7AEA">
        <w:rPr>
          <w:rFonts w:cs="Times New Roman"/>
          <w:szCs w:val="24"/>
        </w:rPr>
        <w:instrText xml:space="preserve"> REF _Ref60575066 \h  \* MERGEFORMAT </w:instrText>
      </w:r>
      <w:r w:rsidR="00DC7AEA" w:rsidRPr="00DC7AEA">
        <w:rPr>
          <w:rFonts w:cs="Times New Roman"/>
          <w:szCs w:val="24"/>
        </w:rPr>
      </w:r>
      <w:r w:rsidR="00DC7AEA" w:rsidRPr="00DC7AEA">
        <w:rPr>
          <w:rFonts w:cs="Times New Roman"/>
          <w:szCs w:val="24"/>
        </w:rPr>
        <w:fldChar w:fldCharType="separate"/>
      </w:r>
      <w:r w:rsidR="00DC7AEA" w:rsidRPr="00DC7AEA">
        <w:t xml:space="preserve">Table </w:t>
      </w:r>
      <w:r w:rsidR="00DC7AEA" w:rsidRPr="00DC7AEA">
        <w:rPr>
          <w:noProof/>
        </w:rPr>
        <w:t>4</w:t>
      </w:r>
      <w:r w:rsidR="00DC7AEA" w:rsidRPr="00DC7AEA">
        <w:rPr>
          <w:rFonts w:cs="Times New Roman"/>
          <w:szCs w:val="24"/>
        </w:rPr>
        <w:fldChar w:fldCharType="end"/>
      </w:r>
      <w:r w:rsidRPr="004E618D">
        <w:rPr>
          <w:rFonts w:cs="Times New Roman"/>
          <w:szCs w:val="24"/>
        </w:rPr>
        <w:t xml:space="preserve">) are within normal limits throughout the </w:t>
      </w:r>
      <w:r w:rsidR="00123FFA">
        <w:rPr>
          <w:rFonts w:cs="Times New Roman"/>
          <w:szCs w:val="24"/>
        </w:rPr>
        <w:t>decade</w:t>
      </w:r>
      <w:r w:rsidRPr="004E618D">
        <w:rPr>
          <w:rFonts w:cs="Times New Roman"/>
          <w:szCs w:val="24"/>
        </w:rPr>
        <w:t xml:space="preserve">s (60.8%) and trends significantly </w:t>
      </w:r>
      <w:r w:rsidR="00123FFA" w:rsidRPr="004E618D">
        <w:rPr>
          <w:rFonts w:cs="Times New Roman"/>
          <w:szCs w:val="24"/>
        </w:rPr>
        <w:t xml:space="preserve">downward </w:t>
      </w:r>
      <w:r w:rsidRPr="004E618D">
        <w:rPr>
          <w:rFonts w:cs="Times New Roman"/>
          <w:szCs w:val="24"/>
        </w:rPr>
        <w:t>from youngest to oldest (p=0.04).  Within the cohort, EF varies from 12% to 87%, with the lowest EFs generally lower for older patients (p=0.03).  The highest EFs generally trend higher for older patients as well, however this is not significant (p=0.09).  Both the F</w:t>
      </w:r>
      <w:r>
        <w:rPr>
          <w:rFonts w:cs="Times New Roman"/>
          <w:szCs w:val="24"/>
        </w:rPr>
        <w:t>RS</w:t>
      </w:r>
      <w:r w:rsidRPr="004E618D">
        <w:rPr>
          <w:rFonts w:cs="Times New Roman"/>
          <w:szCs w:val="24"/>
        </w:rPr>
        <w:t xml:space="preserve"> and R</w:t>
      </w:r>
      <w:r>
        <w:rPr>
          <w:rFonts w:cs="Times New Roman"/>
          <w:szCs w:val="24"/>
        </w:rPr>
        <w:t>RS</w:t>
      </w:r>
      <w:r w:rsidRPr="004E618D">
        <w:rPr>
          <w:rFonts w:cs="Times New Roman"/>
          <w:szCs w:val="24"/>
        </w:rPr>
        <w:t xml:space="preserve"> trend</w:t>
      </w:r>
      <w:r>
        <w:rPr>
          <w:rFonts w:cs="Times New Roman"/>
          <w:szCs w:val="24"/>
        </w:rPr>
        <w:t xml:space="preserve"> </w:t>
      </w:r>
      <w:r w:rsidR="00F73E9A">
        <w:rPr>
          <w:rFonts w:cs="Times New Roman"/>
          <w:szCs w:val="24"/>
        </w:rPr>
        <w:t xml:space="preserve">significantly </w:t>
      </w:r>
      <w:r>
        <w:rPr>
          <w:rFonts w:cs="Times New Roman"/>
          <w:szCs w:val="24"/>
        </w:rPr>
        <w:t>higher with age (p=0.04, and p=0.02</w:t>
      </w:r>
      <w:r w:rsidRPr="004E618D">
        <w:rPr>
          <w:rFonts w:cs="Times New Roman"/>
          <w:szCs w:val="24"/>
        </w:rPr>
        <w:t xml:space="preserve">; respectively).  BRR </w:t>
      </w:r>
      <w:r w:rsidR="00F73E9A">
        <w:rPr>
          <w:rFonts w:cs="Times New Roman"/>
          <w:szCs w:val="24"/>
        </w:rPr>
        <w:t xml:space="preserve">also </w:t>
      </w:r>
      <w:r>
        <w:rPr>
          <w:rFonts w:cs="Times New Roman"/>
          <w:szCs w:val="24"/>
        </w:rPr>
        <w:t xml:space="preserve">trends </w:t>
      </w:r>
      <w:r w:rsidR="00F73E9A">
        <w:rPr>
          <w:rFonts w:cs="Times New Roman"/>
          <w:szCs w:val="24"/>
        </w:rPr>
        <w:t xml:space="preserve">significantly </w:t>
      </w:r>
      <w:r>
        <w:rPr>
          <w:rFonts w:cs="Times New Roman"/>
          <w:szCs w:val="24"/>
        </w:rPr>
        <w:t>higher with age (p=0.01</w:t>
      </w:r>
      <w:r w:rsidRPr="004E618D">
        <w:rPr>
          <w:rFonts w:cs="Times New Roman"/>
          <w:szCs w:val="24"/>
        </w:rPr>
        <w:t>) and is prevalent throughout this population (average population prevalence = 48.3%).</w:t>
      </w:r>
    </w:p>
    <w:p w14:paraId="414A85FF" w14:textId="3AB4102B" w:rsidR="006F2337" w:rsidRPr="006F2337" w:rsidRDefault="00883DD2">
      <w:pPr>
        <w:rPr>
          <w:b/>
        </w:rPr>
      </w:pPr>
      <w:r w:rsidRPr="006F2337">
        <w:rPr>
          <w:b/>
        </w:rPr>
        <w:t>DISCUSSION</w:t>
      </w:r>
    </w:p>
    <w:p w14:paraId="630350FD" w14:textId="6102162E" w:rsidR="00EF4584" w:rsidRDefault="00EF4584">
      <w:r>
        <w:rPr>
          <w:rFonts w:eastAsia="Times New Roman" w:cs="Times New Roman"/>
          <w:szCs w:val="24"/>
        </w:rPr>
        <w:t xml:space="preserve">As these two clinics manage both cardiovascular and P&amp;S disorders, the prevalence of prolonged SW is significantly reduced as compared with practices that do </w:t>
      </w:r>
      <w:r w:rsidR="00966033" w:rsidRPr="006F2337">
        <w:rPr>
          <w:rFonts w:cs="Times New Roman"/>
          <w:b/>
          <w:noProof/>
          <w:szCs w:val="24"/>
        </w:rPr>
        <w:lastRenderedPageBreak/>
        <mc:AlternateContent>
          <mc:Choice Requires="wps">
            <w:drawing>
              <wp:anchor distT="0" distB="0" distL="114300" distR="114300" simplePos="0" relativeHeight="251659264" behindDoc="0" locked="1" layoutInCell="1" allowOverlap="1" wp14:anchorId="2819BCED" wp14:editId="214E7590">
                <wp:simplePos x="0" y="0"/>
                <wp:positionH relativeFrom="column">
                  <wp:posOffset>-374015</wp:posOffset>
                </wp:positionH>
                <wp:positionV relativeFrom="paragraph">
                  <wp:posOffset>-635</wp:posOffset>
                </wp:positionV>
                <wp:extent cx="3479800" cy="32613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3261360"/>
                        </a:xfrm>
                        <a:prstGeom prst="rect">
                          <a:avLst/>
                        </a:prstGeom>
                        <a:noFill/>
                        <a:ln w="9525">
                          <a:noFill/>
                          <a:miter lim="800000"/>
                          <a:headEnd/>
                          <a:tailEnd/>
                        </a:ln>
                      </wps:spPr>
                      <wps:txbx>
                        <w:txbxContent>
                          <w:p w14:paraId="79CC7208" w14:textId="77777777" w:rsidR="00966033" w:rsidRPr="0085199A" w:rsidRDefault="00966033" w:rsidP="00966033">
                            <w:pPr>
                              <w:pStyle w:val="Caption"/>
                              <w:spacing w:after="0"/>
                              <w:rPr>
                                <w:rFonts w:cs="Times New Roman"/>
                                <w:b w:val="0"/>
                                <w:color w:val="auto"/>
                                <w:sz w:val="24"/>
                                <w:szCs w:val="24"/>
                              </w:rPr>
                            </w:pPr>
                            <w:r w:rsidRPr="00DC7AEA">
                              <w:rPr>
                                <w:rFonts w:ascii="Times New Roman Bold" w:hAnsi="Times New Roman Bold"/>
                                <w:color w:val="auto"/>
                                <w:sz w:val="24"/>
                              </w:rPr>
                              <w:t xml:space="preserve">Table </w:t>
                            </w:r>
                            <w:r w:rsidRPr="00DC7AEA">
                              <w:rPr>
                                <w:rFonts w:ascii="Times New Roman Bold" w:hAnsi="Times New Roman Bold"/>
                                <w:color w:val="auto"/>
                                <w:sz w:val="24"/>
                              </w:rPr>
                              <w:fldChar w:fldCharType="begin"/>
                            </w:r>
                            <w:r w:rsidRPr="00DC7AEA">
                              <w:rPr>
                                <w:rFonts w:ascii="Times New Roman Bold" w:hAnsi="Times New Roman Bold"/>
                                <w:color w:val="auto"/>
                                <w:sz w:val="24"/>
                              </w:rPr>
                              <w:instrText xml:space="preserve"> SEQ Table \* ARABIC </w:instrText>
                            </w:r>
                            <w:r w:rsidRPr="00DC7AEA">
                              <w:rPr>
                                <w:rFonts w:ascii="Times New Roman Bold" w:hAnsi="Times New Roman Bold"/>
                                <w:color w:val="auto"/>
                                <w:sz w:val="24"/>
                              </w:rPr>
                              <w:fldChar w:fldCharType="separate"/>
                            </w:r>
                            <w:r w:rsidRPr="00DC7AEA">
                              <w:rPr>
                                <w:rFonts w:ascii="Times New Roman Bold" w:hAnsi="Times New Roman Bold"/>
                                <w:noProof/>
                                <w:color w:val="auto"/>
                                <w:sz w:val="24"/>
                              </w:rPr>
                              <w:t>4</w:t>
                            </w:r>
                            <w:r w:rsidRPr="00DC7AEA">
                              <w:rPr>
                                <w:rFonts w:ascii="Times New Roman Bold" w:hAnsi="Times New Roman Bold"/>
                                <w:color w:val="auto"/>
                                <w:sz w:val="24"/>
                              </w:rPr>
                              <w:fldChar w:fldCharType="end"/>
                            </w:r>
                            <w:r w:rsidRPr="0085199A">
                              <w:rPr>
                                <w:rFonts w:cs="Times New Roman"/>
                                <w:b w:val="0"/>
                                <w:color w:val="auto"/>
                                <w:sz w:val="24"/>
                                <w:szCs w:val="24"/>
                              </w:rPr>
                              <w:t xml:space="preserve">:  Cohort description and hemodynamics </w:t>
                            </w:r>
                            <w:r w:rsidRPr="0085199A">
                              <w:rPr>
                                <w:b w:val="0"/>
                                <w:color w:val="auto"/>
                                <w:sz w:val="24"/>
                              </w:rPr>
                              <w:t>at baseline testing</w:t>
                            </w:r>
                            <w:r w:rsidRPr="0085199A">
                              <w:rPr>
                                <w:rFonts w:cs="Times New Roman"/>
                                <w:b w:val="0"/>
                                <w:color w:val="auto"/>
                                <w:sz w:val="24"/>
                                <w:szCs w:val="24"/>
                              </w:rPr>
                              <w:t>.</w:t>
                            </w:r>
                          </w:p>
                          <w:tbl>
                            <w:tblPr>
                              <w:tblStyle w:val="TableGrid"/>
                              <w:tblW w:w="0" w:type="auto"/>
                              <w:tblInd w:w="108" w:type="dxa"/>
                              <w:tblLook w:val="04A0" w:firstRow="1" w:lastRow="0" w:firstColumn="1" w:lastColumn="0" w:noHBand="0" w:noVBand="1"/>
                            </w:tblPr>
                            <w:tblGrid>
                              <w:gridCol w:w="776"/>
                              <w:gridCol w:w="723"/>
                              <w:gridCol w:w="670"/>
                              <w:gridCol w:w="737"/>
                              <w:gridCol w:w="670"/>
                              <w:gridCol w:w="697"/>
                              <w:gridCol w:w="857"/>
                            </w:tblGrid>
                            <w:tr w:rsidR="00966033" w:rsidRPr="0085199A" w14:paraId="1EC51FCC" w14:textId="77777777" w:rsidTr="00DC7AEA">
                              <w:tc>
                                <w:tcPr>
                                  <w:tcW w:w="0" w:type="auto"/>
                                </w:tcPr>
                                <w:p w14:paraId="333F84AF" w14:textId="77777777" w:rsidR="00966033" w:rsidRPr="0085199A" w:rsidRDefault="00966033" w:rsidP="00084E4E">
                                  <w:pPr>
                                    <w:jc w:val="center"/>
                                    <w:rPr>
                                      <w:rFonts w:cs="Times New Roman"/>
                                      <w:b/>
                                    </w:rPr>
                                  </w:pPr>
                                  <w:r w:rsidRPr="0085199A">
                                    <w:rPr>
                                      <w:rFonts w:cs="Times New Roman"/>
                                      <w:b/>
                                    </w:rPr>
                                    <w:t>Age</w:t>
                                  </w:r>
                                </w:p>
                              </w:tc>
                              <w:tc>
                                <w:tcPr>
                                  <w:tcW w:w="0" w:type="auto"/>
                                </w:tcPr>
                                <w:p w14:paraId="26D1F715" w14:textId="77777777" w:rsidR="00966033" w:rsidRPr="0085199A" w:rsidRDefault="00966033" w:rsidP="00084E4E">
                                  <w:pPr>
                                    <w:jc w:val="center"/>
                                    <w:rPr>
                                      <w:rFonts w:cs="Times New Roman"/>
                                      <w:b/>
                                    </w:rPr>
                                  </w:pPr>
                                  <w:r w:rsidRPr="0085199A">
                                    <w:rPr>
                                      <w:rFonts w:cs="Times New Roman"/>
                                      <w:b/>
                                    </w:rPr>
                                    <w:t>EF-a</w:t>
                                  </w:r>
                                </w:p>
                              </w:tc>
                              <w:tc>
                                <w:tcPr>
                                  <w:tcW w:w="0" w:type="auto"/>
                                </w:tcPr>
                                <w:p w14:paraId="60009B5F" w14:textId="77777777" w:rsidR="00966033" w:rsidRPr="0085199A" w:rsidRDefault="00966033" w:rsidP="00084E4E">
                                  <w:pPr>
                                    <w:jc w:val="center"/>
                                    <w:rPr>
                                      <w:rFonts w:cs="Times New Roman"/>
                                      <w:b/>
                                    </w:rPr>
                                  </w:pPr>
                                  <w:r w:rsidRPr="0085199A">
                                    <w:rPr>
                                      <w:rFonts w:cs="Times New Roman"/>
                                      <w:b/>
                                    </w:rPr>
                                    <w:t>EF-l</w:t>
                                  </w:r>
                                </w:p>
                              </w:tc>
                              <w:tc>
                                <w:tcPr>
                                  <w:tcW w:w="0" w:type="auto"/>
                                </w:tcPr>
                                <w:p w14:paraId="125574F0" w14:textId="77777777" w:rsidR="00966033" w:rsidRPr="0085199A" w:rsidRDefault="00966033" w:rsidP="00084E4E">
                                  <w:pPr>
                                    <w:jc w:val="center"/>
                                    <w:rPr>
                                      <w:rFonts w:cs="Times New Roman"/>
                                      <w:b/>
                                    </w:rPr>
                                  </w:pPr>
                                  <w:r w:rsidRPr="0085199A">
                                    <w:rPr>
                                      <w:rFonts w:cs="Times New Roman"/>
                                      <w:b/>
                                    </w:rPr>
                                    <w:t>EF-h</w:t>
                                  </w:r>
                                </w:p>
                              </w:tc>
                              <w:tc>
                                <w:tcPr>
                                  <w:tcW w:w="0" w:type="auto"/>
                                </w:tcPr>
                                <w:p w14:paraId="7373E477" w14:textId="77777777" w:rsidR="00966033" w:rsidRPr="0085199A" w:rsidRDefault="00966033" w:rsidP="00084E4E">
                                  <w:pPr>
                                    <w:jc w:val="center"/>
                                    <w:rPr>
                                      <w:rFonts w:cs="Times New Roman"/>
                                      <w:b/>
                                    </w:rPr>
                                  </w:pPr>
                                  <w:r w:rsidRPr="0085199A">
                                    <w:rPr>
                                      <w:rFonts w:cs="Times New Roman"/>
                                      <w:b/>
                                    </w:rPr>
                                    <w:t>FRS</w:t>
                                  </w:r>
                                </w:p>
                              </w:tc>
                              <w:tc>
                                <w:tcPr>
                                  <w:tcW w:w="0" w:type="auto"/>
                                </w:tcPr>
                                <w:p w14:paraId="40109BCC" w14:textId="77777777" w:rsidR="00966033" w:rsidRPr="0085199A" w:rsidRDefault="00966033" w:rsidP="00084E4E">
                                  <w:pPr>
                                    <w:jc w:val="center"/>
                                    <w:rPr>
                                      <w:rFonts w:cs="Times New Roman"/>
                                      <w:b/>
                                    </w:rPr>
                                  </w:pPr>
                                  <w:r w:rsidRPr="0085199A">
                                    <w:rPr>
                                      <w:rFonts w:cs="Times New Roman"/>
                                      <w:b/>
                                    </w:rPr>
                                    <w:t>RRS</w:t>
                                  </w:r>
                                </w:p>
                              </w:tc>
                              <w:tc>
                                <w:tcPr>
                                  <w:tcW w:w="0" w:type="auto"/>
                                </w:tcPr>
                                <w:p w14:paraId="5835B09B" w14:textId="77777777" w:rsidR="00966033" w:rsidRPr="0085199A" w:rsidRDefault="00966033" w:rsidP="00084E4E">
                                  <w:pPr>
                                    <w:jc w:val="center"/>
                                    <w:rPr>
                                      <w:rFonts w:cs="Times New Roman"/>
                                      <w:b/>
                                    </w:rPr>
                                  </w:pPr>
                                  <w:r w:rsidRPr="0085199A">
                                    <w:rPr>
                                      <w:rFonts w:cs="Times New Roman"/>
                                      <w:b/>
                                    </w:rPr>
                                    <w:t>BRR</w:t>
                                  </w:r>
                                  <w:r>
                                    <w:rPr>
                                      <w:rFonts w:cs="Times New Roman"/>
                                      <w:b/>
                                    </w:rPr>
                                    <w:t>d</w:t>
                                  </w:r>
                                </w:p>
                              </w:tc>
                            </w:tr>
                            <w:tr w:rsidR="00966033" w:rsidRPr="0085199A" w14:paraId="2C8FABB9" w14:textId="77777777" w:rsidTr="00DC7AEA">
                              <w:tc>
                                <w:tcPr>
                                  <w:tcW w:w="0" w:type="auto"/>
                                  <w:vAlign w:val="bottom"/>
                                </w:tcPr>
                                <w:p w14:paraId="0B61A7C2" w14:textId="77777777" w:rsidR="00966033" w:rsidRPr="0085199A" w:rsidRDefault="00966033" w:rsidP="00966033">
                                  <w:pPr>
                                    <w:spacing w:before="120"/>
                                    <w:rPr>
                                      <w:rFonts w:cs="Times New Roman"/>
                                      <w:b/>
                                      <w:bCs/>
                                    </w:rPr>
                                  </w:pPr>
                                  <w:r w:rsidRPr="0085199A">
                                    <w:rPr>
                                      <w:rFonts w:cs="Times New Roman"/>
                                      <w:b/>
                                      <w:bCs/>
                                    </w:rPr>
                                    <w:t>40-49</w:t>
                                  </w:r>
                                </w:p>
                              </w:tc>
                              <w:tc>
                                <w:tcPr>
                                  <w:tcW w:w="0" w:type="auto"/>
                                  <w:vAlign w:val="bottom"/>
                                </w:tcPr>
                                <w:p w14:paraId="3C6D7E5D" w14:textId="77777777" w:rsidR="00966033" w:rsidRPr="0085199A" w:rsidRDefault="00966033" w:rsidP="00966033">
                                  <w:pPr>
                                    <w:spacing w:before="120"/>
                                    <w:jc w:val="center"/>
                                    <w:rPr>
                                      <w:rFonts w:cs="Times New Roman"/>
                                    </w:rPr>
                                  </w:pPr>
                                  <w:r w:rsidRPr="0085199A">
                                    <w:rPr>
                                      <w:rFonts w:cs="Times New Roman"/>
                                    </w:rPr>
                                    <w:t>62.7</w:t>
                                  </w:r>
                                </w:p>
                              </w:tc>
                              <w:tc>
                                <w:tcPr>
                                  <w:tcW w:w="0" w:type="auto"/>
                                  <w:vAlign w:val="bottom"/>
                                </w:tcPr>
                                <w:p w14:paraId="4F959B2A" w14:textId="77777777" w:rsidR="00966033" w:rsidRPr="0085199A" w:rsidRDefault="00966033" w:rsidP="00966033">
                                  <w:pPr>
                                    <w:spacing w:before="120"/>
                                    <w:jc w:val="center"/>
                                    <w:rPr>
                                      <w:rFonts w:cs="Times New Roman"/>
                                    </w:rPr>
                                  </w:pPr>
                                  <w:r w:rsidRPr="0085199A">
                                    <w:rPr>
                                      <w:rFonts w:cs="Times New Roman"/>
                                    </w:rPr>
                                    <w:t>25.0</w:t>
                                  </w:r>
                                </w:p>
                              </w:tc>
                              <w:tc>
                                <w:tcPr>
                                  <w:tcW w:w="0" w:type="auto"/>
                                  <w:vAlign w:val="bottom"/>
                                </w:tcPr>
                                <w:p w14:paraId="396E6AE2" w14:textId="77777777" w:rsidR="00966033" w:rsidRPr="0085199A" w:rsidRDefault="00966033" w:rsidP="00966033">
                                  <w:pPr>
                                    <w:spacing w:before="120"/>
                                    <w:jc w:val="center"/>
                                    <w:rPr>
                                      <w:rFonts w:cs="Times New Roman"/>
                                    </w:rPr>
                                  </w:pPr>
                                  <w:r w:rsidRPr="0085199A">
                                    <w:rPr>
                                      <w:rFonts w:cs="Times New Roman"/>
                                    </w:rPr>
                                    <w:t>83.0</w:t>
                                  </w:r>
                                </w:p>
                              </w:tc>
                              <w:tc>
                                <w:tcPr>
                                  <w:tcW w:w="0" w:type="auto"/>
                                  <w:vAlign w:val="bottom"/>
                                </w:tcPr>
                                <w:p w14:paraId="5C0724A9" w14:textId="77777777" w:rsidR="00966033" w:rsidRPr="0085199A" w:rsidRDefault="00966033" w:rsidP="00966033">
                                  <w:pPr>
                                    <w:spacing w:before="120"/>
                                    <w:jc w:val="center"/>
                                    <w:rPr>
                                      <w:rFonts w:cs="Times New Roman"/>
                                    </w:rPr>
                                  </w:pPr>
                                  <w:r w:rsidRPr="0085199A">
                                    <w:rPr>
                                      <w:rFonts w:cs="Times New Roman"/>
                                    </w:rPr>
                                    <w:t>9.0</w:t>
                                  </w:r>
                                </w:p>
                              </w:tc>
                              <w:tc>
                                <w:tcPr>
                                  <w:tcW w:w="0" w:type="auto"/>
                                  <w:vAlign w:val="bottom"/>
                                </w:tcPr>
                                <w:p w14:paraId="191648F4" w14:textId="77777777" w:rsidR="00966033" w:rsidRPr="0085199A" w:rsidRDefault="00966033" w:rsidP="00966033">
                                  <w:pPr>
                                    <w:spacing w:before="120"/>
                                    <w:jc w:val="center"/>
                                    <w:rPr>
                                      <w:rFonts w:cs="Times New Roman"/>
                                    </w:rPr>
                                  </w:pPr>
                                  <w:r w:rsidRPr="0085199A">
                                    <w:rPr>
                                      <w:rFonts w:cs="Times New Roman"/>
                                    </w:rPr>
                                    <w:t>0.0</w:t>
                                  </w:r>
                                </w:p>
                              </w:tc>
                              <w:tc>
                                <w:tcPr>
                                  <w:tcW w:w="0" w:type="auto"/>
                                  <w:vAlign w:val="bottom"/>
                                </w:tcPr>
                                <w:p w14:paraId="06F97F27" w14:textId="77777777" w:rsidR="00966033" w:rsidRPr="0085199A" w:rsidRDefault="00966033" w:rsidP="00966033">
                                  <w:pPr>
                                    <w:spacing w:before="120"/>
                                    <w:jc w:val="center"/>
                                    <w:rPr>
                                      <w:rFonts w:cs="Times New Roman"/>
                                    </w:rPr>
                                  </w:pPr>
                                  <w:r w:rsidRPr="0085199A">
                                    <w:rPr>
                                      <w:rFonts w:cs="Times New Roman"/>
                                    </w:rPr>
                                    <w:t>41.6%</w:t>
                                  </w:r>
                                </w:p>
                              </w:tc>
                            </w:tr>
                            <w:tr w:rsidR="00966033" w:rsidRPr="0085199A" w14:paraId="1A3F39F9" w14:textId="77777777" w:rsidTr="00DC7AEA">
                              <w:tc>
                                <w:tcPr>
                                  <w:tcW w:w="0" w:type="auto"/>
                                  <w:vAlign w:val="bottom"/>
                                </w:tcPr>
                                <w:p w14:paraId="1EBBA6A9" w14:textId="77777777" w:rsidR="00966033" w:rsidRPr="0085199A" w:rsidRDefault="00966033" w:rsidP="00966033">
                                  <w:pPr>
                                    <w:spacing w:before="120"/>
                                    <w:rPr>
                                      <w:rFonts w:cs="Times New Roman"/>
                                      <w:b/>
                                      <w:bCs/>
                                    </w:rPr>
                                  </w:pPr>
                                  <w:r w:rsidRPr="0085199A">
                                    <w:rPr>
                                      <w:rFonts w:cs="Times New Roman"/>
                                      <w:b/>
                                      <w:bCs/>
                                    </w:rPr>
                                    <w:t>50-59</w:t>
                                  </w:r>
                                </w:p>
                              </w:tc>
                              <w:tc>
                                <w:tcPr>
                                  <w:tcW w:w="0" w:type="auto"/>
                                  <w:vAlign w:val="bottom"/>
                                </w:tcPr>
                                <w:p w14:paraId="1FF55BB1" w14:textId="77777777" w:rsidR="00966033" w:rsidRPr="0085199A" w:rsidRDefault="00966033" w:rsidP="00966033">
                                  <w:pPr>
                                    <w:spacing w:before="120"/>
                                    <w:jc w:val="center"/>
                                    <w:rPr>
                                      <w:rFonts w:cs="Times New Roman"/>
                                    </w:rPr>
                                  </w:pPr>
                                  <w:r w:rsidRPr="0085199A">
                                    <w:rPr>
                                      <w:rFonts w:cs="Times New Roman"/>
                                    </w:rPr>
                                    <w:t>60.9</w:t>
                                  </w:r>
                                </w:p>
                              </w:tc>
                              <w:tc>
                                <w:tcPr>
                                  <w:tcW w:w="0" w:type="auto"/>
                                  <w:vAlign w:val="bottom"/>
                                </w:tcPr>
                                <w:p w14:paraId="22CB54EB" w14:textId="77777777" w:rsidR="00966033" w:rsidRPr="0085199A" w:rsidRDefault="00966033" w:rsidP="00966033">
                                  <w:pPr>
                                    <w:spacing w:before="120"/>
                                    <w:jc w:val="center"/>
                                    <w:rPr>
                                      <w:rFonts w:cs="Times New Roman"/>
                                    </w:rPr>
                                  </w:pPr>
                                  <w:r w:rsidRPr="0085199A">
                                    <w:rPr>
                                      <w:rFonts w:cs="Times New Roman"/>
                                    </w:rPr>
                                    <w:t>20.0</w:t>
                                  </w:r>
                                </w:p>
                              </w:tc>
                              <w:tc>
                                <w:tcPr>
                                  <w:tcW w:w="0" w:type="auto"/>
                                  <w:vAlign w:val="bottom"/>
                                </w:tcPr>
                                <w:p w14:paraId="6D857703" w14:textId="77777777" w:rsidR="00966033" w:rsidRPr="0085199A" w:rsidRDefault="00966033" w:rsidP="00966033">
                                  <w:pPr>
                                    <w:spacing w:before="120"/>
                                    <w:jc w:val="center"/>
                                    <w:rPr>
                                      <w:rFonts w:cs="Times New Roman"/>
                                    </w:rPr>
                                  </w:pPr>
                                  <w:r w:rsidRPr="0085199A">
                                    <w:rPr>
                                      <w:rFonts w:cs="Times New Roman"/>
                                    </w:rPr>
                                    <w:t>85.0</w:t>
                                  </w:r>
                                </w:p>
                              </w:tc>
                              <w:tc>
                                <w:tcPr>
                                  <w:tcW w:w="0" w:type="auto"/>
                                  <w:vAlign w:val="bottom"/>
                                </w:tcPr>
                                <w:p w14:paraId="34339E69" w14:textId="77777777" w:rsidR="00966033" w:rsidRPr="0085199A" w:rsidRDefault="00966033" w:rsidP="00966033">
                                  <w:pPr>
                                    <w:spacing w:before="120"/>
                                    <w:jc w:val="center"/>
                                    <w:rPr>
                                      <w:rFonts w:cs="Times New Roman"/>
                                    </w:rPr>
                                  </w:pPr>
                                  <w:r w:rsidRPr="0085199A">
                                    <w:rPr>
                                      <w:rFonts w:cs="Times New Roman"/>
                                    </w:rPr>
                                    <w:t>15.7</w:t>
                                  </w:r>
                                </w:p>
                              </w:tc>
                              <w:tc>
                                <w:tcPr>
                                  <w:tcW w:w="0" w:type="auto"/>
                                  <w:vAlign w:val="bottom"/>
                                </w:tcPr>
                                <w:p w14:paraId="3B50E069" w14:textId="77777777" w:rsidR="00966033" w:rsidRPr="0085199A" w:rsidRDefault="00966033" w:rsidP="00966033">
                                  <w:pPr>
                                    <w:spacing w:before="120"/>
                                    <w:jc w:val="center"/>
                                    <w:rPr>
                                      <w:rFonts w:cs="Times New Roman"/>
                                    </w:rPr>
                                  </w:pPr>
                                  <w:r w:rsidRPr="0085199A">
                                    <w:rPr>
                                      <w:rFonts w:cs="Times New Roman"/>
                                    </w:rPr>
                                    <w:t>3.6</w:t>
                                  </w:r>
                                </w:p>
                              </w:tc>
                              <w:tc>
                                <w:tcPr>
                                  <w:tcW w:w="0" w:type="auto"/>
                                  <w:vAlign w:val="bottom"/>
                                </w:tcPr>
                                <w:p w14:paraId="28BDF3D0" w14:textId="77777777" w:rsidR="00966033" w:rsidRPr="0085199A" w:rsidRDefault="00966033" w:rsidP="00966033">
                                  <w:pPr>
                                    <w:spacing w:before="120"/>
                                    <w:jc w:val="center"/>
                                    <w:rPr>
                                      <w:rFonts w:cs="Times New Roman"/>
                                    </w:rPr>
                                  </w:pPr>
                                  <w:r w:rsidRPr="0085199A">
                                    <w:rPr>
                                      <w:rFonts w:cs="Times New Roman"/>
                                    </w:rPr>
                                    <w:t>43.0%</w:t>
                                  </w:r>
                                </w:p>
                              </w:tc>
                            </w:tr>
                            <w:tr w:rsidR="00966033" w:rsidRPr="0085199A" w14:paraId="7B273723" w14:textId="77777777" w:rsidTr="00DC7AEA">
                              <w:tc>
                                <w:tcPr>
                                  <w:tcW w:w="0" w:type="auto"/>
                                  <w:vAlign w:val="bottom"/>
                                </w:tcPr>
                                <w:p w14:paraId="069FBCE8" w14:textId="77777777" w:rsidR="00966033" w:rsidRPr="0085199A" w:rsidRDefault="00966033" w:rsidP="00966033">
                                  <w:pPr>
                                    <w:spacing w:before="120"/>
                                    <w:rPr>
                                      <w:rFonts w:cs="Times New Roman"/>
                                      <w:b/>
                                      <w:bCs/>
                                    </w:rPr>
                                  </w:pPr>
                                  <w:r w:rsidRPr="0085199A">
                                    <w:rPr>
                                      <w:rFonts w:cs="Times New Roman"/>
                                      <w:b/>
                                      <w:bCs/>
                                    </w:rPr>
                                    <w:t>60-69</w:t>
                                  </w:r>
                                </w:p>
                              </w:tc>
                              <w:tc>
                                <w:tcPr>
                                  <w:tcW w:w="0" w:type="auto"/>
                                  <w:vAlign w:val="bottom"/>
                                </w:tcPr>
                                <w:p w14:paraId="391ED3A4" w14:textId="77777777" w:rsidR="00966033" w:rsidRPr="0085199A" w:rsidRDefault="00966033" w:rsidP="00966033">
                                  <w:pPr>
                                    <w:spacing w:before="120"/>
                                    <w:jc w:val="center"/>
                                    <w:rPr>
                                      <w:rFonts w:cs="Times New Roman"/>
                                    </w:rPr>
                                  </w:pPr>
                                  <w:r w:rsidRPr="0085199A">
                                    <w:rPr>
                                      <w:rFonts w:cs="Times New Roman"/>
                                    </w:rPr>
                                    <w:t>59.8</w:t>
                                  </w:r>
                                </w:p>
                              </w:tc>
                              <w:tc>
                                <w:tcPr>
                                  <w:tcW w:w="0" w:type="auto"/>
                                  <w:vAlign w:val="bottom"/>
                                </w:tcPr>
                                <w:p w14:paraId="6EAA1FBB" w14:textId="77777777" w:rsidR="00966033" w:rsidRPr="0085199A" w:rsidRDefault="00966033" w:rsidP="00966033">
                                  <w:pPr>
                                    <w:spacing w:before="120"/>
                                    <w:jc w:val="center"/>
                                    <w:rPr>
                                      <w:rFonts w:cs="Times New Roman"/>
                                    </w:rPr>
                                  </w:pPr>
                                  <w:r w:rsidRPr="0085199A">
                                    <w:rPr>
                                      <w:rFonts w:cs="Times New Roman"/>
                                    </w:rPr>
                                    <w:t>12.0</w:t>
                                  </w:r>
                                </w:p>
                              </w:tc>
                              <w:tc>
                                <w:tcPr>
                                  <w:tcW w:w="0" w:type="auto"/>
                                  <w:vAlign w:val="bottom"/>
                                </w:tcPr>
                                <w:p w14:paraId="0F902B05" w14:textId="77777777" w:rsidR="00966033" w:rsidRPr="0085199A" w:rsidRDefault="00966033" w:rsidP="00966033">
                                  <w:pPr>
                                    <w:spacing w:before="120"/>
                                    <w:jc w:val="center"/>
                                    <w:rPr>
                                      <w:rFonts w:cs="Times New Roman"/>
                                    </w:rPr>
                                  </w:pPr>
                                  <w:r w:rsidRPr="0085199A">
                                    <w:rPr>
                                      <w:rFonts w:cs="Times New Roman"/>
                                    </w:rPr>
                                    <w:t>82.0</w:t>
                                  </w:r>
                                </w:p>
                              </w:tc>
                              <w:tc>
                                <w:tcPr>
                                  <w:tcW w:w="0" w:type="auto"/>
                                  <w:vAlign w:val="bottom"/>
                                </w:tcPr>
                                <w:p w14:paraId="28CF0974" w14:textId="77777777" w:rsidR="00966033" w:rsidRPr="0085199A" w:rsidRDefault="00966033" w:rsidP="00966033">
                                  <w:pPr>
                                    <w:spacing w:before="120"/>
                                    <w:jc w:val="center"/>
                                    <w:rPr>
                                      <w:rFonts w:cs="Times New Roman"/>
                                    </w:rPr>
                                  </w:pPr>
                                  <w:r w:rsidRPr="0085199A">
                                    <w:rPr>
                                      <w:rFonts w:cs="Times New Roman"/>
                                    </w:rPr>
                                    <w:t>20.8</w:t>
                                  </w:r>
                                </w:p>
                              </w:tc>
                              <w:tc>
                                <w:tcPr>
                                  <w:tcW w:w="0" w:type="auto"/>
                                  <w:vAlign w:val="bottom"/>
                                </w:tcPr>
                                <w:p w14:paraId="29AA682E" w14:textId="77777777" w:rsidR="00966033" w:rsidRPr="0085199A" w:rsidRDefault="00966033" w:rsidP="00966033">
                                  <w:pPr>
                                    <w:spacing w:before="120"/>
                                    <w:jc w:val="center"/>
                                    <w:rPr>
                                      <w:rFonts w:cs="Times New Roman"/>
                                    </w:rPr>
                                  </w:pPr>
                                  <w:r w:rsidRPr="0085199A">
                                    <w:rPr>
                                      <w:rFonts w:cs="Times New Roman"/>
                                    </w:rPr>
                                    <w:t>10.6</w:t>
                                  </w:r>
                                </w:p>
                              </w:tc>
                              <w:tc>
                                <w:tcPr>
                                  <w:tcW w:w="0" w:type="auto"/>
                                  <w:vAlign w:val="bottom"/>
                                </w:tcPr>
                                <w:p w14:paraId="096B79AA" w14:textId="77777777" w:rsidR="00966033" w:rsidRPr="0085199A" w:rsidRDefault="00966033" w:rsidP="00966033">
                                  <w:pPr>
                                    <w:spacing w:before="120"/>
                                    <w:jc w:val="center"/>
                                    <w:rPr>
                                      <w:rFonts w:cs="Times New Roman"/>
                                    </w:rPr>
                                  </w:pPr>
                                  <w:r w:rsidRPr="0085199A">
                                    <w:rPr>
                                      <w:rFonts w:cs="Times New Roman"/>
                                    </w:rPr>
                                    <w:t>47.5%</w:t>
                                  </w:r>
                                </w:p>
                              </w:tc>
                            </w:tr>
                            <w:tr w:rsidR="00966033" w:rsidRPr="0085199A" w14:paraId="1D056E1D" w14:textId="77777777" w:rsidTr="00DC7AEA">
                              <w:tc>
                                <w:tcPr>
                                  <w:tcW w:w="0" w:type="auto"/>
                                  <w:vAlign w:val="bottom"/>
                                </w:tcPr>
                                <w:p w14:paraId="2A7B2563" w14:textId="77777777" w:rsidR="00966033" w:rsidRPr="0085199A" w:rsidRDefault="00966033" w:rsidP="00966033">
                                  <w:pPr>
                                    <w:spacing w:before="120"/>
                                    <w:rPr>
                                      <w:rFonts w:cs="Times New Roman"/>
                                      <w:b/>
                                      <w:bCs/>
                                    </w:rPr>
                                  </w:pPr>
                                  <w:r w:rsidRPr="0085199A">
                                    <w:rPr>
                                      <w:rFonts w:cs="Times New Roman"/>
                                      <w:b/>
                                      <w:bCs/>
                                    </w:rPr>
                                    <w:t>70-79</w:t>
                                  </w:r>
                                </w:p>
                              </w:tc>
                              <w:tc>
                                <w:tcPr>
                                  <w:tcW w:w="0" w:type="auto"/>
                                  <w:vAlign w:val="bottom"/>
                                </w:tcPr>
                                <w:p w14:paraId="5156218D" w14:textId="77777777" w:rsidR="00966033" w:rsidRPr="0085199A" w:rsidRDefault="00966033" w:rsidP="00966033">
                                  <w:pPr>
                                    <w:spacing w:before="120"/>
                                    <w:jc w:val="center"/>
                                    <w:rPr>
                                      <w:rFonts w:cs="Times New Roman"/>
                                    </w:rPr>
                                  </w:pPr>
                                  <w:r w:rsidRPr="0085199A">
                                    <w:rPr>
                                      <w:rFonts w:cs="Times New Roman"/>
                                    </w:rPr>
                                    <w:t>59.6</w:t>
                                  </w:r>
                                </w:p>
                              </w:tc>
                              <w:tc>
                                <w:tcPr>
                                  <w:tcW w:w="0" w:type="auto"/>
                                  <w:vAlign w:val="bottom"/>
                                </w:tcPr>
                                <w:p w14:paraId="70520F36" w14:textId="77777777" w:rsidR="00966033" w:rsidRPr="0085199A" w:rsidRDefault="00966033" w:rsidP="00966033">
                                  <w:pPr>
                                    <w:spacing w:before="120"/>
                                    <w:jc w:val="center"/>
                                    <w:rPr>
                                      <w:rFonts w:cs="Times New Roman"/>
                                    </w:rPr>
                                  </w:pPr>
                                  <w:r w:rsidRPr="0085199A">
                                    <w:rPr>
                                      <w:rFonts w:cs="Times New Roman"/>
                                    </w:rPr>
                                    <w:t>20.0</w:t>
                                  </w:r>
                                </w:p>
                              </w:tc>
                              <w:tc>
                                <w:tcPr>
                                  <w:tcW w:w="0" w:type="auto"/>
                                  <w:vAlign w:val="bottom"/>
                                </w:tcPr>
                                <w:p w14:paraId="171E8787" w14:textId="77777777" w:rsidR="00966033" w:rsidRPr="0085199A" w:rsidRDefault="00966033" w:rsidP="00966033">
                                  <w:pPr>
                                    <w:spacing w:before="120"/>
                                    <w:jc w:val="center"/>
                                    <w:rPr>
                                      <w:rFonts w:cs="Times New Roman"/>
                                    </w:rPr>
                                  </w:pPr>
                                  <w:r w:rsidRPr="0085199A">
                                    <w:rPr>
                                      <w:rFonts w:cs="Times New Roman"/>
                                    </w:rPr>
                                    <w:t>87.0</w:t>
                                  </w:r>
                                </w:p>
                              </w:tc>
                              <w:tc>
                                <w:tcPr>
                                  <w:tcW w:w="0" w:type="auto"/>
                                  <w:vAlign w:val="bottom"/>
                                </w:tcPr>
                                <w:p w14:paraId="0941F1BB" w14:textId="77777777" w:rsidR="00966033" w:rsidRPr="0085199A" w:rsidRDefault="00966033" w:rsidP="00966033">
                                  <w:pPr>
                                    <w:spacing w:before="120"/>
                                    <w:jc w:val="center"/>
                                    <w:rPr>
                                      <w:rFonts w:cs="Times New Roman"/>
                                    </w:rPr>
                                  </w:pPr>
                                  <w:r w:rsidRPr="0085199A">
                                    <w:rPr>
                                      <w:rFonts w:cs="Times New Roman"/>
                                    </w:rPr>
                                    <w:t>24.8</w:t>
                                  </w:r>
                                </w:p>
                              </w:tc>
                              <w:tc>
                                <w:tcPr>
                                  <w:tcW w:w="0" w:type="auto"/>
                                  <w:vAlign w:val="bottom"/>
                                </w:tcPr>
                                <w:p w14:paraId="41E34270" w14:textId="77777777" w:rsidR="00966033" w:rsidRPr="0085199A" w:rsidRDefault="00966033" w:rsidP="00966033">
                                  <w:pPr>
                                    <w:spacing w:before="120"/>
                                    <w:jc w:val="center"/>
                                    <w:rPr>
                                      <w:rFonts w:cs="Times New Roman"/>
                                    </w:rPr>
                                  </w:pPr>
                                  <w:r w:rsidRPr="0085199A">
                                    <w:rPr>
                                      <w:rFonts w:cs="Times New Roman"/>
                                    </w:rPr>
                                    <w:t>12.2</w:t>
                                  </w:r>
                                </w:p>
                              </w:tc>
                              <w:tc>
                                <w:tcPr>
                                  <w:tcW w:w="0" w:type="auto"/>
                                  <w:vAlign w:val="bottom"/>
                                </w:tcPr>
                                <w:p w14:paraId="4678A2AC" w14:textId="77777777" w:rsidR="00966033" w:rsidRPr="0085199A" w:rsidRDefault="00966033" w:rsidP="00966033">
                                  <w:pPr>
                                    <w:spacing w:before="120"/>
                                    <w:jc w:val="center"/>
                                    <w:rPr>
                                      <w:rFonts w:cs="Times New Roman"/>
                                    </w:rPr>
                                  </w:pPr>
                                  <w:r w:rsidRPr="0085199A">
                                    <w:rPr>
                                      <w:rFonts w:cs="Times New Roman"/>
                                    </w:rPr>
                                    <w:t>59.8%</w:t>
                                  </w:r>
                                </w:p>
                              </w:tc>
                            </w:tr>
                            <w:tr w:rsidR="00966033" w:rsidRPr="0085199A" w14:paraId="6F33EF63" w14:textId="77777777" w:rsidTr="00DC7AEA">
                              <w:tc>
                                <w:tcPr>
                                  <w:tcW w:w="0" w:type="auto"/>
                                  <w:vAlign w:val="bottom"/>
                                </w:tcPr>
                                <w:p w14:paraId="745E08E7" w14:textId="77777777" w:rsidR="00966033" w:rsidRPr="0085199A" w:rsidRDefault="00966033" w:rsidP="00966033">
                                  <w:pPr>
                                    <w:spacing w:before="120"/>
                                    <w:rPr>
                                      <w:rFonts w:cs="Times New Roman"/>
                                      <w:b/>
                                      <w:bCs/>
                                    </w:rPr>
                                  </w:pPr>
                                  <w:r w:rsidRPr="0085199A">
                                    <w:rPr>
                                      <w:rFonts w:cs="Times New Roman"/>
                                      <w:b/>
                                      <w:bCs/>
                                    </w:rPr>
                                    <w:t>80-89</w:t>
                                  </w:r>
                                </w:p>
                              </w:tc>
                              <w:tc>
                                <w:tcPr>
                                  <w:tcW w:w="0" w:type="auto"/>
                                  <w:vAlign w:val="bottom"/>
                                </w:tcPr>
                                <w:p w14:paraId="568872DD" w14:textId="77777777" w:rsidR="00966033" w:rsidRPr="0085199A" w:rsidRDefault="00966033" w:rsidP="00966033">
                                  <w:pPr>
                                    <w:spacing w:before="120"/>
                                    <w:jc w:val="center"/>
                                    <w:rPr>
                                      <w:rFonts w:cs="Times New Roman"/>
                                    </w:rPr>
                                  </w:pPr>
                                  <w:r w:rsidRPr="0085199A">
                                    <w:rPr>
                                      <w:rFonts w:cs="Times New Roman"/>
                                    </w:rPr>
                                    <w:t>60.9</w:t>
                                  </w:r>
                                </w:p>
                              </w:tc>
                              <w:tc>
                                <w:tcPr>
                                  <w:tcW w:w="0" w:type="auto"/>
                                  <w:vAlign w:val="bottom"/>
                                </w:tcPr>
                                <w:p w14:paraId="4BAB6652" w14:textId="77777777" w:rsidR="00966033" w:rsidRPr="0085199A" w:rsidRDefault="00966033" w:rsidP="00966033">
                                  <w:pPr>
                                    <w:spacing w:before="120"/>
                                    <w:jc w:val="center"/>
                                    <w:rPr>
                                      <w:rFonts w:cs="Times New Roman"/>
                                    </w:rPr>
                                  </w:pPr>
                                  <w:r w:rsidRPr="0085199A">
                                    <w:rPr>
                                      <w:rFonts w:cs="Times New Roman"/>
                                    </w:rPr>
                                    <w:t>21.0</w:t>
                                  </w:r>
                                </w:p>
                              </w:tc>
                              <w:tc>
                                <w:tcPr>
                                  <w:tcW w:w="0" w:type="auto"/>
                                  <w:vAlign w:val="bottom"/>
                                </w:tcPr>
                                <w:p w14:paraId="0981300F" w14:textId="77777777" w:rsidR="00966033" w:rsidRPr="0085199A" w:rsidRDefault="00966033" w:rsidP="00966033">
                                  <w:pPr>
                                    <w:spacing w:before="120"/>
                                    <w:jc w:val="center"/>
                                    <w:rPr>
                                      <w:rFonts w:cs="Times New Roman"/>
                                    </w:rPr>
                                  </w:pPr>
                                  <w:r w:rsidRPr="0085199A">
                                    <w:rPr>
                                      <w:rFonts w:cs="Times New Roman"/>
                                    </w:rPr>
                                    <w:t>84.0</w:t>
                                  </w:r>
                                </w:p>
                              </w:tc>
                              <w:tc>
                                <w:tcPr>
                                  <w:tcW w:w="0" w:type="auto"/>
                                  <w:vAlign w:val="bottom"/>
                                </w:tcPr>
                                <w:p w14:paraId="3C1D61E0" w14:textId="77777777" w:rsidR="00966033" w:rsidRPr="0085199A" w:rsidRDefault="00966033" w:rsidP="00966033">
                                  <w:pPr>
                                    <w:spacing w:before="120"/>
                                    <w:jc w:val="center"/>
                                    <w:rPr>
                                      <w:rFonts w:cs="Times New Roman"/>
                                    </w:rPr>
                                  </w:pPr>
                                  <w:r w:rsidRPr="0085199A">
                                    <w:rPr>
                                      <w:rFonts w:cs="Times New Roman"/>
                                    </w:rPr>
                                    <w:t>27.0</w:t>
                                  </w:r>
                                </w:p>
                              </w:tc>
                              <w:tc>
                                <w:tcPr>
                                  <w:tcW w:w="0" w:type="auto"/>
                                  <w:vAlign w:val="bottom"/>
                                </w:tcPr>
                                <w:p w14:paraId="4E40B194" w14:textId="77777777" w:rsidR="00966033" w:rsidRPr="0085199A" w:rsidRDefault="00966033" w:rsidP="00966033">
                                  <w:pPr>
                                    <w:spacing w:before="120"/>
                                    <w:jc w:val="center"/>
                                    <w:rPr>
                                      <w:rFonts w:cs="Times New Roman"/>
                                    </w:rPr>
                                  </w:pPr>
                                  <w:r w:rsidRPr="0085199A">
                                    <w:rPr>
                                      <w:rFonts w:cs="Times New Roman"/>
                                    </w:rPr>
                                    <w:t>29.5</w:t>
                                  </w:r>
                                </w:p>
                              </w:tc>
                              <w:tc>
                                <w:tcPr>
                                  <w:tcW w:w="0" w:type="auto"/>
                                  <w:vAlign w:val="bottom"/>
                                </w:tcPr>
                                <w:p w14:paraId="22E9677D" w14:textId="77777777" w:rsidR="00966033" w:rsidRPr="0085199A" w:rsidRDefault="00966033" w:rsidP="00966033">
                                  <w:pPr>
                                    <w:spacing w:before="120"/>
                                    <w:jc w:val="center"/>
                                    <w:rPr>
                                      <w:rFonts w:cs="Times New Roman"/>
                                    </w:rPr>
                                  </w:pPr>
                                  <w:r w:rsidRPr="0085199A">
                                    <w:rPr>
                                      <w:rFonts w:cs="Times New Roman"/>
                                    </w:rPr>
                                    <w:t>67.7%</w:t>
                                  </w:r>
                                </w:p>
                              </w:tc>
                            </w:tr>
                            <w:tr w:rsidR="00966033" w:rsidRPr="0085199A" w14:paraId="28F00486" w14:textId="77777777" w:rsidTr="00DC7AEA">
                              <w:tc>
                                <w:tcPr>
                                  <w:tcW w:w="0" w:type="auto"/>
                                  <w:tcBorders>
                                    <w:bottom w:val="single" w:sz="18" w:space="0" w:color="auto"/>
                                  </w:tcBorders>
                                  <w:vAlign w:val="bottom"/>
                                </w:tcPr>
                                <w:p w14:paraId="3673A605" w14:textId="77777777" w:rsidR="00966033" w:rsidRPr="0085199A" w:rsidRDefault="00966033" w:rsidP="00966033">
                                  <w:pPr>
                                    <w:spacing w:before="120"/>
                                    <w:rPr>
                                      <w:rFonts w:cs="Times New Roman"/>
                                      <w:b/>
                                      <w:bCs/>
                                    </w:rPr>
                                  </w:pPr>
                                  <w:r w:rsidRPr="0085199A">
                                    <w:rPr>
                                      <w:rFonts w:cs="Times New Roman"/>
                                      <w:b/>
                                      <w:bCs/>
                                    </w:rPr>
                                    <w:t>&gt;89</w:t>
                                  </w:r>
                                </w:p>
                              </w:tc>
                              <w:tc>
                                <w:tcPr>
                                  <w:tcW w:w="0" w:type="auto"/>
                                  <w:tcBorders>
                                    <w:bottom w:val="single" w:sz="18" w:space="0" w:color="auto"/>
                                  </w:tcBorders>
                                  <w:vAlign w:val="bottom"/>
                                </w:tcPr>
                                <w:p w14:paraId="0DB4EDCE" w14:textId="77777777" w:rsidR="00966033" w:rsidRPr="0085199A" w:rsidRDefault="00966033" w:rsidP="00966033">
                                  <w:pPr>
                                    <w:spacing w:before="120"/>
                                    <w:jc w:val="center"/>
                                    <w:rPr>
                                      <w:rFonts w:cs="Times New Roman"/>
                                    </w:rPr>
                                  </w:pPr>
                                  <w:r w:rsidRPr="0085199A">
                                    <w:rPr>
                                      <w:rFonts w:cs="Times New Roman"/>
                                    </w:rPr>
                                    <w:t>50.5</w:t>
                                  </w:r>
                                </w:p>
                              </w:tc>
                              <w:tc>
                                <w:tcPr>
                                  <w:tcW w:w="0" w:type="auto"/>
                                  <w:tcBorders>
                                    <w:bottom w:val="single" w:sz="18" w:space="0" w:color="auto"/>
                                  </w:tcBorders>
                                  <w:vAlign w:val="bottom"/>
                                </w:tcPr>
                                <w:p w14:paraId="71139F18" w14:textId="77777777" w:rsidR="00966033" w:rsidRPr="0085199A" w:rsidRDefault="00966033" w:rsidP="00966033">
                                  <w:pPr>
                                    <w:spacing w:before="120"/>
                                    <w:jc w:val="center"/>
                                    <w:rPr>
                                      <w:rFonts w:cs="Times New Roman"/>
                                    </w:rPr>
                                  </w:pPr>
                                  <w:r w:rsidRPr="0085199A">
                                    <w:rPr>
                                      <w:rFonts w:cs="Times New Roman"/>
                                    </w:rPr>
                                    <w:t>46.0</w:t>
                                  </w:r>
                                </w:p>
                              </w:tc>
                              <w:tc>
                                <w:tcPr>
                                  <w:tcW w:w="0" w:type="auto"/>
                                  <w:tcBorders>
                                    <w:bottom w:val="single" w:sz="18" w:space="0" w:color="auto"/>
                                  </w:tcBorders>
                                  <w:vAlign w:val="bottom"/>
                                </w:tcPr>
                                <w:p w14:paraId="18CB62D1" w14:textId="77777777" w:rsidR="00966033" w:rsidRPr="0085199A" w:rsidRDefault="00966033" w:rsidP="00966033">
                                  <w:pPr>
                                    <w:spacing w:before="120"/>
                                    <w:jc w:val="center"/>
                                    <w:rPr>
                                      <w:rFonts w:cs="Times New Roman"/>
                                    </w:rPr>
                                  </w:pPr>
                                  <w:r w:rsidRPr="0085199A">
                                    <w:rPr>
                                      <w:rFonts w:cs="Times New Roman"/>
                                    </w:rPr>
                                    <w:t>55.0</w:t>
                                  </w:r>
                                </w:p>
                              </w:tc>
                              <w:tc>
                                <w:tcPr>
                                  <w:tcW w:w="0" w:type="auto"/>
                                  <w:tcBorders>
                                    <w:bottom w:val="single" w:sz="18" w:space="0" w:color="auto"/>
                                  </w:tcBorders>
                                  <w:vAlign w:val="bottom"/>
                                </w:tcPr>
                                <w:p w14:paraId="4D9AB295" w14:textId="77777777" w:rsidR="00966033" w:rsidRPr="0085199A" w:rsidRDefault="00966033" w:rsidP="00966033">
                                  <w:pPr>
                                    <w:spacing w:before="120"/>
                                    <w:jc w:val="center"/>
                                    <w:rPr>
                                      <w:rFonts w:cs="Times New Roman"/>
                                    </w:rPr>
                                  </w:pPr>
                                  <w:r w:rsidRPr="0085199A">
                                    <w:rPr>
                                      <w:rFonts w:cs="Times New Roman"/>
                                    </w:rPr>
                                    <w:t>24.8</w:t>
                                  </w:r>
                                </w:p>
                              </w:tc>
                              <w:tc>
                                <w:tcPr>
                                  <w:tcW w:w="0" w:type="auto"/>
                                  <w:tcBorders>
                                    <w:bottom w:val="single" w:sz="18" w:space="0" w:color="auto"/>
                                  </w:tcBorders>
                                  <w:vAlign w:val="bottom"/>
                                </w:tcPr>
                                <w:p w14:paraId="42C1E2FC" w14:textId="77777777" w:rsidR="00966033" w:rsidRPr="0085199A" w:rsidRDefault="00966033" w:rsidP="00966033">
                                  <w:pPr>
                                    <w:spacing w:before="120"/>
                                    <w:jc w:val="center"/>
                                    <w:rPr>
                                      <w:rFonts w:cs="Times New Roman"/>
                                    </w:rPr>
                                  </w:pPr>
                                  <w:r w:rsidRPr="0085199A">
                                    <w:rPr>
                                      <w:rFonts w:cs="Times New Roman"/>
                                    </w:rPr>
                                    <w:t>32.1</w:t>
                                  </w:r>
                                </w:p>
                              </w:tc>
                              <w:tc>
                                <w:tcPr>
                                  <w:tcW w:w="0" w:type="auto"/>
                                  <w:tcBorders>
                                    <w:bottom w:val="single" w:sz="18" w:space="0" w:color="auto"/>
                                  </w:tcBorders>
                                  <w:vAlign w:val="bottom"/>
                                </w:tcPr>
                                <w:p w14:paraId="232DA3C2" w14:textId="77777777" w:rsidR="00966033" w:rsidRPr="0085199A" w:rsidRDefault="00966033" w:rsidP="00966033">
                                  <w:pPr>
                                    <w:spacing w:before="120"/>
                                    <w:jc w:val="center"/>
                                    <w:rPr>
                                      <w:rFonts w:cs="Times New Roman"/>
                                    </w:rPr>
                                  </w:pPr>
                                  <w:r w:rsidRPr="0085199A">
                                    <w:rPr>
                                      <w:rFonts w:cs="Times New Roman"/>
                                    </w:rPr>
                                    <w:t>70.0%</w:t>
                                  </w:r>
                                </w:p>
                              </w:tc>
                            </w:tr>
                            <w:tr w:rsidR="00966033" w:rsidRPr="0085199A" w14:paraId="43E72333" w14:textId="77777777" w:rsidTr="00DC7AEA">
                              <w:tc>
                                <w:tcPr>
                                  <w:tcW w:w="0" w:type="auto"/>
                                  <w:tcBorders>
                                    <w:top w:val="single" w:sz="18" w:space="0" w:color="auto"/>
                                  </w:tcBorders>
                                  <w:vAlign w:val="bottom"/>
                                </w:tcPr>
                                <w:p w14:paraId="1AEA4141" w14:textId="77777777" w:rsidR="00966033" w:rsidRPr="0085199A" w:rsidRDefault="00966033" w:rsidP="00966033">
                                  <w:pPr>
                                    <w:spacing w:before="120"/>
                                    <w:rPr>
                                      <w:rFonts w:cs="Times New Roman"/>
                                      <w:b/>
                                      <w:bCs/>
                                    </w:rPr>
                                  </w:pPr>
                                  <w:r w:rsidRPr="0085199A">
                                    <w:rPr>
                                      <w:rFonts w:cs="Times New Roman"/>
                                      <w:b/>
                                      <w:bCs/>
                                    </w:rPr>
                                    <w:t>Total</w:t>
                                  </w:r>
                                </w:p>
                              </w:tc>
                              <w:tc>
                                <w:tcPr>
                                  <w:tcW w:w="0" w:type="auto"/>
                                  <w:tcBorders>
                                    <w:top w:val="single" w:sz="18" w:space="0" w:color="auto"/>
                                  </w:tcBorders>
                                  <w:vAlign w:val="bottom"/>
                                </w:tcPr>
                                <w:p w14:paraId="27D61369" w14:textId="77777777" w:rsidR="00966033" w:rsidRPr="0085199A" w:rsidRDefault="00966033" w:rsidP="00966033">
                                  <w:pPr>
                                    <w:spacing w:before="120"/>
                                    <w:jc w:val="center"/>
                                    <w:rPr>
                                      <w:rFonts w:cs="Times New Roman"/>
                                    </w:rPr>
                                  </w:pPr>
                                  <w:r w:rsidRPr="0085199A">
                                    <w:rPr>
                                      <w:rFonts w:cs="Times New Roman"/>
                                    </w:rPr>
                                    <w:t>60.8</w:t>
                                  </w:r>
                                </w:p>
                              </w:tc>
                              <w:tc>
                                <w:tcPr>
                                  <w:tcW w:w="0" w:type="auto"/>
                                  <w:tcBorders>
                                    <w:top w:val="single" w:sz="18" w:space="0" w:color="auto"/>
                                  </w:tcBorders>
                                  <w:vAlign w:val="bottom"/>
                                </w:tcPr>
                                <w:p w14:paraId="5AB370D8" w14:textId="77777777" w:rsidR="00966033" w:rsidRPr="0085199A" w:rsidRDefault="00966033" w:rsidP="00966033">
                                  <w:pPr>
                                    <w:spacing w:before="120"/>
                                    <w:jc w:val="center"/>
                                    <w:rPr>
                                      <w:rFonts w:cs="Times New Roman"/>
                                    </w:rPr>
                                  </w:pPr>
                                  <w:r w:rsidRPr="0085199A">
                                    <w:rPr>
                                      <w:rFonts w:cs="Times New Roman"/>
                                    </w:rPr>
                                    <w:t>12.0</w:t>
                                  </w:r>
                                </w:p>
                              </w:tc>
                              <w:tc>
                                <w:tcPr>
                                  <w:tcW w:w="0" w:type="auto"/>
                                  <w:tcBorders>
                                    <w:top w:val="single" w:sz="18" w:space="0" w:color="auto"/>
                                  </w:tcBorders>
                                  <w:vAlign w:val="bottom"/>
                                </w:tcPr>
                                <w:p w14:paraId="30FCF62C" w14:textId="77777777" w:rsidR="00966033" w:rsidRPr="0085199A" w:rsidRDefault="00966033" w:rsidP="00966033">
                                  <w:pPr>
                                    <w:spacing w:before="120"/>
                                    <w:jc w:val="center"/>
                                    <w:rPr>
                                      <w:rFonts w:cs="Times New Roman"/>
                                    </w:rPr>
                                  </w:pPr>
                                  <w:r w:rsidRPr="0085199A">
                                    <w:rPr>
                                      <w:rFonts w:cs="Times New Roman"/>
                                    </w:rPr>
                                    <w:t>87.0</w:t>
                                  </w:r>
                                </w:p>
                              </w:tc>
                              <w:tc>
                                <w:tcPr>
                                  <w:tcW w:w="0" w:type="auto"/>
                                  <w:tcBorders>
                                    <w:top w:val="single" w:sz="18" w:space="0" w:color="auto"/>
                                  </w:tcBorders>
                                  <w:vAlign w:val="bottom"/>
                                </w:tcPr>
                                <w:p w14:paraId="737CB871" w14:textId="77777777" w:rsidR="00966033" w:rsidRPr="0085199A" w:rsidRDefault="00966033" w:rsidP="00966033">
                                  <w:pPr>
                                    <w:spacing w:before="120"/>
                                    <w:jc w:val="center"/>
                                    <w:rPr>
                                      <w:rFonts w:cs="Times New Roman"/>
                                    </w:rPr>
                                  </w:pPr>
                                  <w:r w:rsidRPr="0085199A">
                                    <w:rPr>
                                      <w:rFonts w:cs="Times New Roman"/>
                                    </w:rPr>
                                    <w:t>19.4</w:t>
                                  </w:r>
                                </w:p>
                              </w:tc>
                              <w:tc>
                                <w:tcPr>
                                  <w:tcW w:w="0" w:type="auto"/>
                                  <w:tcBorders>
                                    <w:top w:val="single" w:sz="18" w:space="0" w:color="auto"/>
                                  </w:tcBorders>
                                  <w:vAlign w:val="bottom"/>
                                </w:tcPr>
                                <w:p w14:paraId="12BCCBAD" w14:textId="77777777" w:rsidR="00966033" w:rsidRPr="0085199A" w:rsidRDefault="00966033" w:rsidP="00966033">
                                  <w:pPr>
                                    <w:spacing w:before="120"/>
                                    <w:jc w:val="center"/>
                                    <w:rPr>
                                      <w:rFonts w:cs="Times New Roman"/>
                                    </w:rPr>
                                  </w:pPr>
                                  <w:r w:rsidRPr="0085199A">
                                    <w:rPr>
                                      <w:rFonts w:cs="Times New Roman"/>
                                    </w:rPr>
                                    <w:t>17.6</w:t>
                                  </w:r>
                                </w:p>
                              </w:tc>
                              <w:tc>
                                <w:tcPr>
                                  <w:tcW w:w="0" w:type="auto"/>
                                  <w:tcBorders>
                                    <w:top w:val="single" w:sz="18" w:space="0" w:color="auto"/>
                                  </w:tcBorders>
                                  <w:vAlign w:val="bottom"/>
                                </w:tcPr>
                                <w:p w14:paraId="6FDE72CD" w14:textId="77777777" w:rsidR="00966033" w:rsidRPr="0085199A" w:rsidRDefault="00966033" w:rsidP="00966033">
                                  <w:pPr>
                                    <w:spacing w:before="120"/>
                                    <w:jc w:val="center"/>
                                    <w:rPr>
                                      <w:rFonts w:cs="Times New Roman"/>
                                    </w:rPr>
                                  </w:pPr>
                                  <w:r w:rsidRPr="0085199A">
                                    <w:rPr>
                                      <w:rFonts w:cs="Times New Roman"/>
                                    </w:rPr>
                                    <w:t>48.3%</w:t>
                                  </w:r>
                                </w:p>
                              </w:tc>
                            </w:tr>
                          </w:tbl>
                          <w:p w14:paraId="153E37C4" w14:textId="77777777" w:rsidR="00966033" w:rsidRPr="0085199A" w:rsidRDefault="00966033" w:rsidP="00966033">
                            <w:pPr>
                              <w:spacing w:before="0"/>
                              <w:rPr>
                                <w:rFonts w:cs="Times New Roman"/>
                                <w:sz w:val="20"/>
                                <w:szCs w:val="20"/>
                              </w:rPr>
                            </w:pPr>
                            <w:r w:rsidRPr="0085199A">
                              <w:rPr>
                                <w:rFonts w:cs="Times New Roman"/>
                                <w:sz w:val="20"/>
                                <w:szCs w:val="20"/>
                              </w:rPr>
                              <w:t>EF = Ejection Fraction (%); a = average; l = minimum (low); h = maximum (high); FRS = Framingham Risk Score (%); RRS = Reynolds Risk Score (%); BRR</w:t>
                            </w:r>
                            <w:r>
                              <w:rPr>
                                <w:rFonts w:cs="Times New Roman"/>
                                <w:sz w:val="20"/>
                                <w:szCs w:val="20"/>
                              </w:rPr>
                              <w:t>d</w:t>
                            </w:r>
                            <w:r w:rsidRPr="0085199A">
                              <w:rPr>
                                <w:rFonts w:cs="Times New Roman"/>
                                <w:sz w:val="20"/>
                                <w:szCs w:val="20"/>
                              </w:rPr>
                              <w:t xml:space="preserve"> = Baroreceptor Reflex Dysfunction.  Total percentages based on entire population.  Age range percentages based on individual parameter total.</w:t>
                            </w:r>
                          </w:p>
                          <w:p w14:paraId="0EEE24AF" w14:textId="77777777" w:rsidR="00966033" w:rsidRPr="0085199A" w:rsidRDefault="00966033" w:rsidP="00966033">
                            <w:pPr>
                              <w:rPr>
                                <w:rFonts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BCED" id="_x0000_t202" coordsize="21600,21600" o:spt="202" path="m,l,21600r21600,l21600,xe">
                <v:stroke joinstyle="miter"/>
                <v:path gradientshapeok="t" o:connecttype="rect"/>
              </v:shapetype>
              <v:shape id="Text Box 2" o:spid="_x0000_s1026" type="#_x0000_t202" style="position:absolute;margin-left:-29.45pt;margin-top:-.05pt;width:274pt;height:2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" filled="f" stroked="f">
                <v:textbox>
                  <w:txbxContent>
                    <w:p w14:paraId="79CC7208" w14:textId="77777777" w:rsidR="00966033" w:rsidRPr="0085199A" w:rsidRDefault="00966033" w:rsidP="00966033">
                      <w:pPr>
                        <w:pStyle w:val="Caption"/>
                        <w:spacing w:after="0"/>
                        <w:rPr>
                          <w:rFonts w:cs="Times New Roman"/>
                          <w:b w:val="0"/>
                          <w:color w:val="auto"/>
                          <w:sz w:val="24"/>
                          <w:szCs w:val="24"/>
                        </w:rPr>
                      </w:pPr>
                      <w:r w:rsidRPr="00DC7AEA">
                        <w:rPr>
                          <w:rFonts w:ascii="Times New Roman Bold" w:hAnsi="Times New Roman Bold"/>
                          <w:color w:val="auto"/>
                          <w:sz w:val="24"/>
                        </w:rPr>
                        <w:t xml:space="preserve">Table </w:t>
                      </w:r>
                      <w:r w:rsidRPr="00DC7AEA">
                        <w:rPr>
                          <w:rFonts w:ascii="Times New Roman Bold" w:hAnsi="Times New Roman Bold"/>
                          <w:color w:val="auto"/>
                          <w:sz w:val="24"/>
                        </w:rPr>
                        <w:fldChar w:fldCharType="begin"/>
                      </w:r>
                      <w:r w:rsidRPr="00DC7AEA">
                        <w:rPr>
                          <w:rFonts w:ascii="Times New Roman Bold" w:hAnsi="Times New Roman Bold"/>
                          <w:color w:val="auto"/>
                          <w:sz w:val="24"/>
                        </w:rPr>
                        <w:instrText xml:space="preserve"> SEQ Table \* ARABIC </w:instrText>
                      </w:r>
                      <w:r w:rsidRPr="00DC7AEA">
                        <w:rPr>
                          <w:rFonts w:ascii="Times New Roman Bold" w:hAnsi="Times New Roman Bold"/>
                          <w:color w:val="auto"/>
                          <w:sz w:val="24"/>
                        </w:rPr>
                        <w:fldChar w:fldCharType="separate"/>
                      </w:r>
                      <w:r w:rsidRPr="00DC7AEA">
                        <w:rPr>
                          <w:rFonts w:ascii="Times New Roman Bold" w:hAnsi="Times New Roman Bold"/>
                          <w:noProof/>
                          <w:color w:val="auto"/>
                          <w:sz w:val="24"/>
                        </w:rPr>
                        <w:t>4</w:t>
                      </w:r>
                      <w:r w:rsidRPr="00DC7AEA">
                        <w:rPr>
                          <w:rFonts w:ascii="Times New Roman Bold" w:hAnsi="Times New Roman Bold"/>
                          <w:color w:val="auto"/>
                          <w:sz w:val="24"/>
                        </w:rPr>
                        <w:fldChar w:fldCharType="end"/>
                      </w:r>
                      <w:r w:rsidRPr="0085199A">
                        <w:rPr>
                          <w:rFonts w:cs="Times New Roman"/>
                          <w:b w:val="0"/>
                          <w:color w:val="auto"/>
                          <w:sz w:val="24"/>
                          <w:szCs w:val="24"/>
                        </w:rPr>
                        <w:t xml:space="preserve">:  Cohort description and hemodynamics </w:t>
                      </w:r>
                      <w:r w:rsidRPr="0085199A">
                        <w:rPr>
                          <w:b w:val="0"/>
                          <w:color w:val="auto"/>
                          <w:sz w:val="24"/>
                        </w:rPr>
                        <w:t>at baseline testing</w:t>
                      </w:r>
                      <w:r w:rsidRPr="0085199A">
                        <w:rPr>
                          <w:rFonts w:cs="Times New Roman"/>
                          <w:b w:val="0"/>
                          <w:color w:val="auto"/>
                          <w:sz w:val="24"/>
                          <w:szCs w:val="24"/>
                        </w:rPr>
                        <w:t>.</w:t>
                      </w:r>
                    </w:p>
                    <w:tbl>
                      <w:tblPr>
                        <w:tblStyle w:val="TableGrid"/>
                        <w:tblW w:w="0" w:type="auto"/>
                        <w:tblInd w:w="108" w:type="dxa"/>
                        <w:tblLook w:val="04A0" w:firstRow="1" w:lastRow="0" w:firstColumn="1" w:lastColumn="0" w:noHBand="0" w:noVBand="1"/>
                      </w:tblPr>
                      <w:tblGrid>
                        <w:gridCol w:w="776"/>
                        <w:gridCol w:w="723"/>
                        <w:gridCol w:w="670"/>
                        <w:gridCol w:w="737"/>
                        <w:gridCol w:w="670"/>
                        <w:gridCol w:w="697"/>
                        <w:gridCol w:w="857"/>
                      </w:tblGrid>
                      <w:tr w:rsidR="00966033" w:rsidRPr="0085199A" w14:paraId="1EC51FCC" w14:textId="77777777" w:rsidTr="00DC7AEA">
                        <w:tc>
                          <w:tcPr>
                            <w:tcW w:w="0" w:type="auto"/>
                          </w:tcPr>
                          <w:p w14:paraId="333F84AF" w14:textId="77777777" w:rsidR="00966033" w:rsidRPr="0085199A" w:rsidRDefault="00966033" w:rsidP="00084E4E">
                            <w:pPr>
                              <w:jc w:val="center"/>
                              <w:rPr>
                                <w:rFonts w:cs="Times New Roman"/>
                                <w:b/>
                              </w:rPr>
                            </w:pPr>
                            <w:r w:rsidRPr="0085199A">
                              <w:rPr>
                                <w:rFonts w:cs="Times New Roman"/>
                                <w:b/>
                              </w:rPr>
                              <w:t>Age</w:t>
                            </w:r>
                          </w:p>
                        </w:tc>
                        <w:tc>
                          <w:tcPr>
                            <w:tcW w:w="0" w:type="auto"/>
                          </w:tcPr>
                          <w:p w14:paraId="26D1F715" w14:textId="77777777" w:rsidR="00966033" w:rsidRPr="0085199A" w:rsidRDefault="00966033" w:rsidP="00084E4E">
                            <w:pPr>
                              <w:jc w:val="center"/>
                              <w:rPr>
                                <w:rFonts w:cs="Times New Roman"/>
                                <w:b/>
                              </w:rPr>
                            </w:pPr>
                            <w:r w:rsidRPr="0085199A">
                              <w:rPr>
                                <w:rFonts w:cs="Times New Roman"/>
                                <w:b/>
                              </w:rPr>
                              <w:t>EF-a</w:t>
                            </w:r>
                          </w:p>
                        </w:tc>
                        <w:tc>
                          <w:tcPr>
                            <w:tcW w:w="0" w:type="auto"/>
                          </w:tcPr>
                          <w:p w14:paraId="60009B5F" w14:textId="77777777" w:rsidR="00966033" w:rsidRPr="0085199A" w:rsidRDefault="00966033" w:rsidP="00084E4E">
                            <w:pPr>
                              <w:jc w:val="center"/>
                              <w:rPr>
                                <w:rFonts w:cs="Times New Roman"/>
                                <w:b/>
                              </w:rPr>
                            </w:pPr>
                            <w:r w:rsidRPr="0085199A">
                              <w:rPr>
                                <w:rFonts w:cs="Times New Roman"/>
                                <w:b/>
                              </w:rPr>
                              <w:t>EF-l</w:t>
                            </w:r>
                          </w:p>
                        </w:tc>
                        <w:tc>
                          <w:tcPr>
                            <w:tcW w:w="0" w:type="auto"/>
                          </w:tcPr>
                          <w:p w14:paraId="125574F0" w14:textId="77777777" w:rsidR="00966033" w:rsidRPr="0085199A" w:rsidRDefault="00966033" w:rsidP="00084E4E">
                            <w:pPr>
                              <w:jc w:val="center"/>
                              <w:rPr>
                                <w:rFonts w:cs="Times New Roman"/>
                                <w:b/>
                              </w:rPr>
                            </w:pPr>
                            <w:r w:rsidRPr="0085199A">
                              <w:rPr>
                                <w:rFonts w:cs="Times New Roman"/>
                                <w:b/>
                              </w:rPr>
                              <w:t>EF-h</w:t>
                            </w:r>
                          </w:p>
                        </w:tc>
                        <w:tc>
                          <w:tcPr>
                            <w:tcW w:w="0" w:type="auto"/>
                          </w:tcPr>
                          <w:p w14:paraId="7373E477" w14:textId="77777777" w:rsidR="00966033" w:rsidRPr="0085199A" w:rsidRDefault="00966033" w:rsidP="00084E4E">
                            <w:pPr>
                              <w:jc w:val="center"/>
                              <w:rPr>
                                <w:rFonts w:cs="Times New Roman"/>
                                <w:b/>
                              </w:rPr>
                            </w:pPr>
                            <w:r w:rsidRPr="0085199A">
                              <w:rPr>
                                <w:rFonts w:cs="Times New Roman"/>
                                <w:b/>
                              </w:rPr>
                              <w:t>FRS</w:t>
                            </w:r>
                          </w:p>
                        </w:tc>
                        <w:tc>
                          <w:tcPr>
                            <w:tcW w:w="0" w:type="auto"/>
                          </w:tcPr>
                          <w:p w14:paraId="40109BCC" w14:textId="77777777" w:rsidR="00966033" w:rsidRPr="0085199A" w:rsidRDefault="00966033" w:rsidP="00084E4E">
                            <w:pPr>
                              <w:jc w:val="center"/>
                              <w:rPr>
                                <w:rFonts w:cs="Times New Roman"/>
                                <w:b/>
                              </w:rPr>
                            </w:pPr>
                            <w:r w:rsidRPr="0085199A">
                              <w:rPr>
                                <w:rFonts w:cs="Times New Roman"/>
                                <w:b/>
                              </w:rPr>
                              <w:t>RRS</w:t>
                            </w:r>
                          </w:p>
                        </w:tc>
                        <w:tc>
                          <w:tcPr>
                            <w:tcW w:w="0" w:type="auto"/>
                          </w:tcPr>
                          <w:p w14:paraId="5835B09B" w14:textId="77777777" w:rsidR="00966033" w:rsidRPr="0085199A" w:rsidRDefault="00966033" w:rsidP="00084E4E">
                            <w:pPr>
                              <w:jc w:val="center"/>
                              <w:rPr>
                                <w:rFonts w:cs="Times New Roman"/>
                                <w:b/>
                              </w:rPr>
                            </w:pPr>
                            <w:r w:rsidRPr="0085199A">
                              <w:rPr>
                                <w:rFonts w:cs="Times New Roman"/>
                                <w:b/>
                              </w:rPr>
                              <w:t>BRR</w:t>
                            </w:r>
                            <w:r>
                              <w:rPr>
                                <w:rFonts w:cs="Times New Roman"/>
                                <w:b/>
                              </w:rPr>
                              <w:t>d</w:t>
                            </w:r>
                          </w:p>
                        </w:tc>
                      </w:tr>
                      <w:tr w:rsidR="00966033" w:rsidRPr="0085199A" w14:paraId="2C8FABB9" w14:textId="77777777" w:rsidTr="00DC7AEA">
                        <w:tc>
                          <w:tcPr>
                            <w:tcW w:w="0" w:type="auto"/>
                            <w:vAlign w:val="bottom"/>
                          </w:tcPr>
                          <w:p w14:paraId="0B61A7C2" w14:textId="77777777" w:rsidR="00966033" w:rsidRPr="0085199A" w:rsidRDefault="00966033" w:rsidP="00966033">
                            <w:pPr>
                              <w:spacing w:before="120"/>
                              <w:rPr>
                                <w:rFonts w:cs="Times New Roman"/>
                                <w:b/>
                                <w:bCs/>
                              </w:rPr>
                            </w:pPr>
                            <w:r w:rsidRPr="0085199A">
                              <w:rPr>
                                <w:rFonts w:cs="Times New Roman"/>
                                <w:b/>
                                <w:bCs/>
                              </w:rPr>
                              <w:t>40-49</w:t>
                            </w:r>
                          </w:p>
                        </w:tc>
                        <w:tc>
                          <w:tcPr>
                            <w:tcW w:w="0" w:type="auto"/>
                            <w:vAlign w:val="bottom"/>
                          </w:tcPr>
                          <w:p w14:paraId="3C6D7E5D" w14:textId="77777777" w:rsidR="00966033" w:rsidRPr="0085199A" w:rsidRDefault="00966033" w:rsidP="00966033">
                            <w:pPr>
                              <w:spacing w:before="120"/>
                              <w:jc w:val="center"/>
                              <w:rPr>
                                <w:rFonts w:cs="Times New Roman"/>
                              </w:rPr>
                            </w:pPr>
                            <w:r w:rsidRPr="0085199A">
                              <w:rPr>
                                <w:rFonts w:cs="Times New Roman"/>
                              </w:rPr>
                              <w:t>62.7</w:t>
                            </w:r>
                          </w:p>
                        </w:tc>
                        <w:tc>
                          <w:tcPr>
                            <w:tcW w:w="0" w:type="auto"/>
                            <w:vAlign w:val="bottom"/>
                          </w:tcPr>
                          <w:p w14:paraId="4F959B2A" w14:textId="77777777" w:rsidR="00966033" w:rsidRPr="0085199A" w:rsidRDefault="00966033" w:rsidP="00966033">
                            <w:pPr>
                              <w:spacing w:before="120"/>
                              <w:jc w:val="center"/>
                              <w:rPr>
                                <w:rFonts w:cs="Times New Roman"/>
                              </w:rPr>
                            </w:pPr>
                            <w:r w:rsidRPr="0085199A">
                              <w:rPr>
                                <w:rFonts w:cs="Times New Roman"/>
                              </w:rPr>
                              <w:t>25.0</w:t>
                            </w:r>
                          </w:p>
                        </w:tc>
                        <w:tc>
                          <w:tcPr>
                            <w:tcW w:w="0" w:type="auto"/>
                            <w:vAlign w:val="bottom"/>
                          </w:tcPr>
                          <w:p w14:paraId="396E6AE2" w14:textId="77777777" w:rsidR="00966033" w:rsidRPr="0085199A" w:rsidRDefault="00966033" w:rsidP="00966033">
                            <w:pPr>
                              <w:spacing w:before="120"/>
                              <w:jc w:val="center"/>
                              <w:rPr>
                                <w:rFonts w:cs="Times New Roman"/>
                              </w:rPr>
                            </w:pPr>
                            <w:r w:rsidRPr="0085199A">
                              <w:rPr>
                                <w:rFonts w:cs="Times New Roman"/>
                              </w:rPr>
                              <w:t>83.0</w:t>
                            </w:r>
                          </w:p>
                        </w:tc>
                        <w:tc>
                          <w:tcPr>
                            <w:tcW w:w="0" w:type="auto"/>
                            <w:vAlign w:val="bottom"/>
                          </w:tcPr>
                          <w:p w14:paraId="5C0724A9" w14:textId="77777777" w:rsidR="00966033" w:rsidRPr="0085199A" w:rsidRDefault="00966033" w:rsidP="00966033">
                            <w:pPr>
                              <w:spacing w:before="120"/>
                              <w:jc w:val="center"/>
                              <w:rPr>
                                <w:rFonts w:cs="Times New Roman"/>
                              </w:rPr>
                            </w:pPr>
                            <w:r w:rsidRPr="0085199A">
                              <w:rPr>
                                <w:rFonts w:cs="Times New Roman"/>
                              </w:rPr>
                              <w:t>9.0</w:t>
                            </w:r>
                          </w:p>
                        </w:tc>
                        <w:tc>
                          <w:tcPr>
                            <w:tcW w:w="0" w:type="auto"/>
                            <w:vAlign w:val="bottom"/>
                          </w:tcPr>
                          <w:p w14:paraId="191648F4" w14:textId="77777777" w:rsidR="00966033" w:rsidRPr="0085199A" w:rsidRDefault="00966033" w:rsidP="00966033">
                            <w:pPr>
                              <w:spacing w:before="120"/>
                              <w:jc w:val="center"/>
                              <w:rPr>
                                <w:rFonts w:cs="Times New Roman"/>
                              </w:rPr>
                            </w:pPr>
                            <w:r w:rsidRPr="0085199A">
                              <w:rPr>
                                <w:rFonts w:cs="Times New Roman"/>
                              </w:rPr>
                              <w:t>0.0</w:t>
                            </w:r>
                          </w:p>
                        </w:tc>
                        <w:tc>
                          <w:tcPr>
                            <w:tcW w:w="0" w:type="auto"/>
                            <w:vAlign w:val="bottom"/>
                          </w:tcPr>
                          <w:p w14:paraId="06F97F27" w14:textId="77777777" w:rsidR="00966033" w:rsidRPr="0085199A" w:rsidRDefault="00966033" w:rsidP="00966033">
                            <w:pPr>
                              <w:spacing w:before="120"/>
                              <w:jc w:val="center"/>
                              <w:rPr>
                                <w:rFonts w:cs="Times New Roman"/>
                              </w:rPr>
                            </w:pPr>
                            <w:r w:rsidRPr="0085199A">
                              <w:rPr>
                                <w:rFonts w:cs="Times New Roman"/>
                              </w:rPr>
                              <w:t>41.6%</w:t>
                            </w:r>
                          </w:p>
                        </w:tc>
                      </w:tr>
                      <w:tr w:rsidR="00966033" w:rsidRPr="0085199A" w14:paraId="1A3F39F9" w14:textId="77777777" w:rsidTr="00DC7AEA">
                        <w:tc>
                          <w:tcPr>
                            <w:tcW w:w="0" w:type="auto"/>
                            <w:vAlign w:val="bottom"/>
                          </w:tcPr>
                          <w:p w14:paraId="1EBBA6A9" w14:textId="77777777" w:rsidR="00966033" w:rsidRPr="0085199A" w:rsidRDefault="00966033" w:rsidP="00966033">
                            <w:pPr>
                              <w:spacing w:before="120"/>
                              <w:rPr>
                                <w:rFonts w:cs="Times New Roman"/>
                                <w:b/>
                                <w:bCs/>
                              </w:rPr>
                            </w:pPr>
                            <w:r w:rsidRPr="0085199A">
                              <w:rPr>
                                <w:rFonts w:cs="Times New Roman"/>
                                <w:b/>
                                <w:bCs/>
                              </w:rPr>
                              <w:t>50-59</w:t>
                            </w:r>
                          </w:p>
                        </w:tc>
                        <w:tc>
                          <w:tcPr>
                            <w:tcW w:w="0" w:type="auto"/>
                            <w:vAlign w:val="bottom"/>
                          </w:tcPr>
                          <w:p w14:paraId="1FF55BB1" w14:textId="77777777" w:rsidR="00966033" w:rsidRPr="0085199A" w:rsidRDefault="00966033" w:rsidP="00966033">
                            <w:pPr>
                              <w:spacing w:before="120"/>
                              <w:jc w:val="center"/>
                              <w:rPr>
                                <w:rFonts w:cs="Times New Roman"/>
                              </w:rPr>
                            </w:pPr>
                            <w:r w:rsidRPr="0085199A">
                              <w:rPr>
                                <w:rFonts w:cs="Times New Roman"/>
                              </w:rPr>
                              <w:t>60.9</w:t>
                            </w:r>
                          </w:p>
                        </w:tc>
                        <w:tc>
                          <w:tcPr>
                            <w:tcW w:w="0" w:type="auto"/>
                            <w:vAlign w:val="bottom"/>
                          </w:tcPr>
                          <w:p w14:paraId="22CB54EB" w14:textId="77777777" w:rsidR="00966033" w:rsidRPr="0085199A" w:rsidRDefault="00966033" w:rsidP="00966033">
                            <w:pPr>
                              <w:spacing w:before="120"/>
                              <w:jc w:val="center"/>
                              <w:rPr>
                                <w:rFonts w:cs="Times New Roman"/>
                              </w:rPr>
                            </w:pPr>
                            <w:r w:rsidRPr="0085199A">
                              <w:rPr>
                                <w:rFonts w:cs="Times New Roman"/>
                              </w:rPr>
                              <w:t>20.0</w:t>
                            </w:r>
                          </w:p>
                        </w:tc>
                        <w:tc>
                          <w:tcPr>
                            <w:tcW w:w="0" w:type="auto"/>
                            <w:vAlign w:val="bottom"/>
                          </w:tcPr>
                          <w:p w14:paraId="6D857703" w14:textId="77777777" w:rsidR="00966033" w:rsidRPr="0085199A" w:rsidRDefault="00966033" w:rsidP="00966033">
                            <w:pPr>
                              <w:spacing w:before="120"/>
                              <w:jc w:val="center"/>
                              <w:rPr>
                                <w:rFonts w:cs="Times New Roman"/>
                              </w:rPr>
                            </w:pPr>
                            <w:r w:rsidRPr="0085199A">
                              <w:rPr>
                                <w:rFonts w:cs="Times New Roman"/>
                              </w:rPr>
                              <w:t>85.0</w:t>
                            </w:r>
                          </w:p>
                        </w:tc>
                        <w:tc>
                          <w:tcPr>
                            <w:tcW w:w="0" w:type="auto"/>
                            <w:vAlign w:val="bottom"/>
                          </w:tcPr>
                          <w:p w14:paraId="34339E69" w14:textId="77777777" w:rsidR="00966033" w:rsidRPr="0085199A" w:rsidRDefault="00966033" w:rsidP="00966033">
                            <w:pPr>
                              <w:spacing w:before="120"/>
                              <w:jc w:val="center"/>
                              <w:rPr>
                                <w:rFonts w:cs="Times New Roman"/>
                              </w:rPr>
                            </w:pPr>
                            <w:r w:rsidRPr="0085199A">
                              <w:rPr>
                                <w:rFonts w:cs="Times New Roman"/>
                              </w:rPr>
                              <w:t>15.7</w:t>
                            </w:r>
                          </w:p>
                        </w:tc>
                        <w:tc>
                          <w:tcPr>
                            <w:tcW w:w="0" w:type="auto"/>
                            <w:vAlign w:val="bottom"/>
                          </w:tcPr>
                          <w:p w14:paraId="3B50E069" w14:textId="77777777" w:rsidR="00966033" w:rsidRPr="0085199A" w:rsidRDefault="00966033" w:rsidP="00966033">
                            <w:pPr>
                              <w:spacing w:before="120"/>
                              <w:jc w:val="center"/>
                              <w:rPr>
                                <w:rFonts w:cs="Times New Roman"/>
                              </w:rPr>
                            </w:pPr>
                            <w:r w:rsidRPr="0085199A">
                              <w:rPr>
                                <w:rFonts w:cs="Times New Roman"/>
                              </w:rPr>
                              <w:t>3.6</w:t>
                            </w:r>
                          </w:p>
                        </w:tc>
                        <w:tc>
                          <w:tcPr>
                            <w:tcW w:w="0" w:type="auto"/>
                            <w:vAlign w:val="bottom"/>
                          </w:tcPr>
                          <w:p w14:paraId="28BDF3D0" w14:textId="77777777" w:rsidR="00966033" w:rsidRPr="0085199A" w:rsidRDefault="00966033" w:rsidP="00966033">
                            <w:pPr>
                              <w:spacing w:before="120"/>
                              <w:jc w:val="center"/>
                              <w:rPr>
                                <w:rFonts w:cs="Times New Roman"/>
                              </w:rPr>
                            </w:pPr>
                            <w:r w:rsidRPr="0085199A">
                              <w:rPr>
                                <w:rFonts w:cs="Times New Roman"/>
                              </w:rPr>
                              <w:t>43.0%</w:t>
                            </w:r>
                          </w:p>
                        </w:tc>
                      </w:tr>
                      <w:tr w:rsidR="00966033" w:rsidRPr="0085199A" w14:paraId="7B273723" w14:textId="77777777" w:rsidTr="00DC7AEA">
                        <w:tc>
                          <w:tcPr>
                            <w:tcW w:w="0" w:type="auto"/>
                            <w:vAlign w:val="bottom"/>
                          </w:tcPr>
                          <w:p w14:paraId="069FBCE8" w14:textId="77777777" w:rsidR="00966033" w:rsidRPr="0085199A" w:rsidRDefault="00966033" w:rsidP="00966033">
                            <w:pPr>
                              <w:spacing w:before="120"/>
                              <w:rPr>
                                <w:rFonts w:cs="Times New Roman"/>
                                <w:b/>
                                <w:bCs/>
                              </w:rPr>
                            </w:pPr>
                            <w:r w:rsidRPr="0085199A">
                              <w:rPr>
                                <w:rFonts w:cs="Times New Roman"/>
                                <w:b/>
                                <w:bCs/>
                              </w:rPr>
                              <w:t>60-69</w:t>
                            </w:r>
                          </w:p>
                        </w:tc>
                        <w:tc>
                          <w:tcPr>
                            <w:tcW w:w="0" w:type="auto"/>
                            <w:vAlign w:val="bottom"/>
                          </w:tcPr>
                          <w:p w14:paraId="391ED3A4" w14:textId="77777777" w:rsidR="00966033" w:rsidRPr="0085199A" w:rsidRDefault="00966033" w:rsidP="00966033">
                            <w:pPr>
                              <w:spacing w:before="120"/>
                              <w:jc w:val="center"/>
                              <w:rPr>
                                <w:rFonts w:cs="Times New Roman"/>
                              </w:rPr>
                            </w:pPr>
                            <w:r w:rsidRPr="0085199A">
                              <w:rPr>
                                <w:rFonts w:cs="Times New Roman"/>
                              </w:rPr>
                              <w:t>59.8</w:t>
                            </w:r>
                          </w:p>
                        </w:tc>
                        <w:tc>
                          <w:tcPr>
                            <w:tcW w:w="0" w:type="auto"/>
                            <w:vAlign w:val="bottom"/>
                          </w:tcPr>
                          <w:p w14:paraId="6EAA1FBB" w14:textId="77777777" w:rsidR="00966033" w:rsidRPr="0085199A" w:rsidRDefault="00966033" w:rsidP="00966033">
                            <w:pPr>
                              <w:spacing w:before="120"/>
                              <w:jc w:val="center"/>
                              <w:rPr>
                                <w:rFonts w:cs="Times New Roman"/>
                              </w:rPr>
                            </w:pPr>
                            <w:r w:rsidRPr="0085199A">
                              <w:rPr>
                                <w:rFonts w:cs="Times New Roman"/>
                              </w:rPr>
                              <w:t>12.0</w:t>
                            </w:r>
                          </w:p>
                        </w:tc>
                        <w:tc>
                          <w:tcPr>
                            <w:tcW w:w="0" w:type="auto"/>
                            <w:vAlign w:val="bottom"/>
                          </w:tcPr>
                          <w:p w14:paraId="0F902B05" w14:textId="77777777" w:rsidR="00966033" w:rsidRPr="0085199A" w:rsidRDefault="00966033" w:rsidP="00966033">
                            <w:pPr>
                              <w:spacing w:before="120"/>
                              <w:jc w:val="center"/>
                              <w:rPr>
                                <w:rFonts w:cs="Times New Roman"/>
                              </w:rPr>
                            </w:pPr>
                            <w:r w:rsidRPr="0085199A">
                              <w:rPr>
                                <w:rFonts w:cs="Times New Roman"/>
                              </w:rPr>
                              <w:t>82.0</w:t>
                            </w:r>
                          </w:p>
                        </w:tc>
                        <w:tc>
                          <w:tcPr>
                            <w:tcW w:w="0" w:type="auto"/>
                            <w:vAlign w:val="bottom"/>
                          </w:tcPr>
                          <w:p w14:paraId="28CF0974" w14:textId="77777777" w:rsidR="00966033" w:rsidRPr="0085199A" w:rsidRDefault="00966033" w:rsidP="00966033">
                            <w:pPr>
                              <w:spacing w:before="120"/>
                              <w:jc w:val="center"/>
                              <w:rPr>
                                <w:rFonts w:cs="Times New Roman"/>
                              </w:rPr>
                            </w:pPr>
                            <w:r w:rsidRPr="0085199A">
                              <w:rPr>
                                <w:rFonts w:cs="Times New Roman"/>
                              </w:rPr>
                              <w:t>20.8</w:t>
                            </w:r>
                          </w:p>
                        </w:tc>
                        <w:tc>
                          <w:tcPr>
                            <w:tcW w:w="0" w:type="auto"/>
                            <w:vAlign w:val="bottom"/>
                          </w:tcPr>
                          <w:p w14:paraId="29AA682E" w14:textId="77777777" w:rsidR="00966033" w:rsidRPr="0085199A" w:rsidRDefault="00966033" w:rsidP="00966033">
                            <w:pPr>
                              <w:spacing w:before="120"/>
                              <w:jc w:val="center"/>
                              <w:rPr>
                                <w:rFonts w:cs="Times New Roman"/>
                              </w:rPr>
                            </w:pPr>
                            <w:r w:rsidRPr="0085199A">
                              <w:rPr>
                                <w:rFonts w:cs="Times New Roman"/>
                              </w:rPr>
                              <w:t>10.6</w:t>
                            </w:r>
                          </w:p>
                        </w:tc>
                        <w:tc>
                          <w:tcPr>
                            <w:tcW w:w="0" w:type="auto"/>
                            <w:vAlign w:val="bottom"/>
                          </w:tcPr>
                          <w:p w14:paraId="096B79AA" w14:textId="77777777" w:rsidR="00966033" w:rsidRPr="0085199A" w:rsidRDefault="00966033" w:rsidP="00966033">
                            <w:pPr>
                              <w:spacing w:before="120"/>
                              <w:jc w:val="center"/>
                              <w:rPr>
                                <w:rFonts w:cs="Times New Roman"/>
                              </w:rPr>
                            </w:pPr>
                            <w:r w:rsidRPr="0085199A">
                              <w:rPr>
                                <w:rFonts w:cs="Times New Roman"/>
                              </w:rPr>
                              <w:t>47.5%</w:t>
                            </w:r>
                          </w:p>
                        </w:tc>
                      </w:tr>
                      <w:tr w:rsidR="00966033" w:rsidRPr="0085199A" w14:paraId="1D056E1D" w14:textId="77777777" w:rsidTr="00DC7AEA">
                        <w:tc>
                          <w:tcPr>
                            <w:tcW w:w="0" w:type="auto"/>
                            <w:vAlign w:val="bottom"/>
                          </w:tcPr>
                          <w:p w14:paraId="2A7B2563" w14:textId="77777777" w:rsidR="00966033" w:rsidRPr="0085199A" w:rsidRDefault="00966033" w:rsidP="00966033">
                            <w:pPr>
                              <w:spacing w:before="120"/>
                              <w:rPr>
                                <w:rFonts w:cs="Times New Roman"/>
                                <w:b/>
                                <w:bCs/>
                              </w:rPr>
                            </w:pPr>
                            <w:r w:rsidRPr="0085199A">
                              <w:rPr>
                                <w:rFonts w:cs="Times New Roman"/>
                                <w:b/>
                                <w:bCs/>
                              </w:rPr>
                              <w:t>70-79</w:t>
                            </w:r>
                          </w:p>
                        </w:tc>
                        <w:tc>
                          <w:tcPr>
                            <w:tcW w:w="0" w:type="auto"/>
                            <w:vAlign w:val="bottom"/>
                          </w:tcPr>
                          <w:p w14:paraId="5156218D" w14:textId="77777777" w:rsidR="00966033" w:rsidRPr="0085199A" w:rsidRDefault="00966033" w:rsidP="00966033">
                            <w:pPr>
                              <w:spacing w:before="120"/>
                              <w:jc w:val="center"/>
                              <w:rPr>
                                <w:rFonts w:cs="Times New Roman"/>
                              </w:rPr>
                            </w:pPr>
                            <w:r w:rsidRPr="0085199A">
                              <w:rPr>
                                <w:rFonts w:cs="Times New Roman"/>
                              </w:rPr>
                              <w:t>59.6</w:t>
                            </w:r>
                          </w:p>
                        </w:tc>
                        <w:tc>
                          <w:tcPr>
                            <w:tcW w:w="0" w:type="auto"/>
                            <w:vAlign w:val="bottom"/>
                          </w:tcPr>
                          <w:p w14:paraId="70520F36" w14:textId="77777777" w:rsidR="00966033" w:rsidRPr="0085199A" w:rsidRDefault="00966033" w:rsidP="00966033">
                            <w:pPr>
                              <w:spacing w:before="120"/>
                              <w:jc w:val="center"/>
                              <w:rPr>
                                <w:rFonts w:cs="Times New Roman"/>
                              </w:rPr>
                            </w:pPr>
                            <w:r w:rsidRPr="0085199A">
                              <w:rPr>
                                <w:rFonts w:cs="Times New Roman"/>
                              </w:rPr>
                              <w:t>20.0</w:t>
                            </w:r>
                          </w:p>
                        </w:tc>
                        <w:tc>
                          <w:tcPr>
                            <w:tcW w:w="0" w:type="auto"/>
                            <w:vAlign w:val="bottom"/>
                          </w:tcPr>
                          <w:p w14:paraId="171E8787" w14:textId="77777777" w:rsidR="00966033" w:rsidRPr="0085199A" w:rsidRDefault="00966033" w:rsidP="00966033">
                            <w:pPr>
                              <w:spacing w:before="120"/>
                              <w:jc w:val="center"/>
                              <w:rPr>
                                <w:rFonts w:cs="Times New Roman"/>
                              </w:rPr>
                            </w:pPr>
                            <w:r w:rsidRPr="0085199A">
                              <w:rPr>
                                <w:rFonts w:cs="Times New Roman"/>
                              </w:rPr>
                              <w:t>87.0</w:t>
                            </w:r>
                          </w:p>
                        </w:tc>
                        <w:tc>
                          <w:tcPr>
                            <w:tcW w:w="0" w:type="auto"/>
                            <w:vAlign w:val="bottom"/>
                          </w:tcPr>
                          <w:p w14:paraId="0941F1BB" w14:textId="77777777" w:rsidR="00966033" w:rsidRPr="0085199A" w:rsidRDefault="00966033" w:rsidP="00966033">
                            <w:pPr>
                              <w:spacing w:before="120"/>
                              <w:jc w:val="center"/>
                              <w:rPr>
                                <w:rFonts w:cs="Times New Roman"/>
                              </w:rPr>
                            </w:pPr>
                            <w:r w:rsidRPr="0085199A">
                              <w:rPr>
                                <w:rFonts w:cs="Times New Roman"/>
                              </w:rPr>
                              <w:t>24.8</w:t>
                            </w:r>
                          </w:p>
                        </w:tc>
                        <w:tc>
                          <w:tcPr>
                            <w:tcW w:w="0" w:type="auto"/>
                            <w:vAlign w:val="bottom"/>
                          </w:tcPr>
                          <w:p w14:paraId="41E34270" w14:textId="77777777" w:rsidR="00966033" w:rsidRPr="0085199A" w:rsidRDefault="00966033" w:rsidP="00966033">
                            <w:pPr>
                              <w:spacing w:before="120"/>
                              <w:jc w:val="center"/>
                              <w:rPr>
                                <w:rFonts w:cs="Times New Roman"/>
                              </w:rPr>
                            </w:pPr>
                            <w:r w:rsidRPr="0085199A">
                              <w:rPr>
                                <w:rFonts w:cs="Times New Roman"/>
                              </w:rPr>
                              <w:t>12.2</w:t>
                            </w:r>
                          </w:p>
                        </w:tc>
                        <w:tc>
                          <w:tcPr>
                            <w:tcW w:w="0" w:type="auto"/>
                            <w:vAlign w:val="bottom"/>
                          </w:tcPr>
                          <w:p w14:paraId="4678A2AC" w14:textId="77777777" w:rsidR="00966033" w:rsidRPr="0085199A" w:rsidRDefault="00966033" w:rsidP="00966033">
                            <w:pPr>
                              <w:spacing w:before="120"/>
                              <w:jc w:val="center"/>
                              <w:rPr>
                                <w:rFonts w:cs="Times New Roman"/>
                              </w:rPr>
                            </w:pPr>
                            <w:r w:rsidRPr="0085199A">
                              <w:rPr>
                                <w:rFonts w:cs="Times New Roman"/>
                              </w:rPr>
                              <w:t>59.8%</w:t>
                            </w:r>
                          </w:p>
                        </w:tc>
                      </w:tr>
                      <w:tr w:rsidR="00966033" w:rsidRPr="0085199A" w14:paraId="6F33EF63" w14:textId="77777777" w:rsidTr="00DC7AEA">
                        <w:tc>
                          <w:tcPr>
                            <w:tcW w:w="0" w:type="auto"/>
                            <w:vAlign w:val="bottom"/>
                          </w:tcPr>
                          <w:p w14:paraId="745E08E7" w14:textId="77777777" w:rsidR="00966033" w:rsidRPr="0085199A" w:rsidRDefault="00966033" w:rsidP="00966033">
                            <w:pPr>
                              <w:spacing w:before="120"/>
                              <w:rPr>
                                <w:rFonts w:cs="Times New Roman"/>
                                <w:b/>
                                <w:bCs/>
                              </w:rPr>
                            </w:pPr>
                            <w:r w:rsidRPr="0085199A">
                              <w:rPr>
                                <w:rFonts w:cs="Times New Roman"/>
                                <w:b/>
                                <w:bCs/>
                              </w:rPr>
                              <w:t>80-89</w:t>
                            </w:r>
                          </w:p>
                        </w:tc>
                        <w:tc>
                          <w:tcPr>
                            <w:tcW w:w="0" w:type="auto"/>
                            <w:vAlign w:val="bottom"/>
                          </w:tcPr>
                          <w:p w14:paraId="568872DD" w14:textId="77777777" w:rsidR="00966033" w:rsidRPr="0085199A" w:rsidRDefault="00966033" w:rsidP="00966033">
                            <w:pPr>
                              <w:spacing w:before="120"/>
                              <w:jc w:val="center"/>
                              <w:rPr>
                                <w:rFonts w:cs="Times New Roman"/>
                              </w:rPr>
                            </w:pPr>
                            <w:r w:rsidRPr="0085199A">
                              <w:rPr>
                                <w:rFonts w:cs="Times New Roman"/>
                              </w:rPr>
                              <w:t>60.9</w:t>
                            </w:r>
                          </w:p>
                        </w:tc>
                        <w:tc>
                          <w:tcPr>
                            <w:tcW w:w="0" w:type="auto"/>
                            <w:vAlign w:val="bottom"/>
                          </w:tcPr>
                          <w:p w14:paraId="4BAB6652" w14:textId="77777777" w:rsidR="00966033" w:rsidRPr="0085199A" w:rsidRDefault="00966033" w:rsidP="00966033">
                            <w:pPr>
                              <w:spacing w:before="120"/>
                              <w:jc w:val="center"/>
                              <w:rPr>
                                <w:rFonts w:cs="Times New Roman"/>
                              </w:rPr>
                            </w:pPr>
                            <w:r w:rsidRPr="0085199A">
                              <w:rPr>
                                <w:rFonts w:cs="Times New Roman"/>
                              </w:rPr>
                              <w:t>21.0</w:t>
                            </w:r>
                          </w:p>
                        </w:tc>
                        <w:tc>
                          <w:tcPr>
                            <w:tcW w:w="0" w:type="auto"/>
                            <w:vAlign w:val="bottom"/>
                          </w:tcPr>
                          <w:p w14:paraId="0981300F" w14:textId="77777777" w:rsidR="00966033" w:rsidRPr="0085199A" w:rsidRDefault="00966033" w:rsidP="00966033">
                            <w:pPr>
                              <w:spacing w:before="120"/>
                              <w:jc w:val="center"/>
                              <w:rPr>
                                <w:rFonts w:cs="Times New Roman"/>
                              </w:rPr>
                            </w:pPr>
                            <w:r w:rsidRPr="0085199A">
                              <w:rPr>
                                <w:rFonts w:cs="Times New Roman"/>
                              </w:rPr>
                              <w:t>84.0</w:t>
                            </w:r>
                          </w:p>
                        </w:tc>
                        <w:tc>
                          <w:tcPr>
                            <w:tcW w:w="0" w:type="auto"/>
                            <w:vAlign w:val="bottom"/>
                          </w:tcPr>
                          <w:p w14:paraId="3C1D61E0" w14:textId="77777777" w:rsidR="00966033" w:rsidRPr="0085199A" w:rsidRDefault="00966033" w:rsidP="00966033">
                            <w:pPr>
                              <w:spacing w:before="120"/>
                              <w:jc w:val="center"/>
                              <w:rPr>
                                <w:rFonts w:cs="Times New Roman"/>
                              </w:rPr>
                            </w:pPr>
                            <w:r w:rsidRPr="0085199A">
                              <w:rPr>
                                <w:rFonts w:cs="Times New Roman"/>
                              </w:rPr>
                              <w:t>27.0</w:t>
                            </w:r>
                          </w:p>
                        </w:tc>
                        <w:tc>
                          <w:tcPr>
                            <w:tcW w:w="0" w:type="auto"/>
                            <w:vAlign w:val="bottom"/>
                          </w:tcPr>
                          <w:p w14:paraId="4E40B194" w14:textId="77777777" w:rsidR="00966033" w:rsidRPr="0085199A" w:rsidRDefault="00966033" w:rsidP="00966033">
                            <w:pPr>
                              <w:spacing w:before="120"/>
                              <w:jc w:val="center"/>
                              <w:rPr>
                                <w:rFonts w:cs="Times New Roman"/>
                              </w:rPr>
                            </w:pPr>
                            <w:r w:rsidRPr="0085199A">
                              <w:rPr>
                                <w:rFonts w:cs="Times New Roman"/>
                              </w:rPr>
                              <w:t>29.5</w:t>
                            </w:r>
                          </w:p>
                        </w:tc>
                        <w:tc>
                          <w:tcPr>
                            <w:tcW w:w="0" w:type="auto"/>
                            <w:vAlign w:val="bottom"/>
                          </w:tcPr>
                          <w:p w14:paraId="22E9677D" w14:textId="77777777" w:rsidR="00966033" w:rsidRPr="0085199A" w:rsidRDefault="00966033" w:rsidP="00966033">
                            <w:pPr>
                              <w:spacing w:before="120"/>
                              <w:jc w:val="center"/>
                              <w:rPr>
                                <w:rFonts w:cs="Times New Roman"/>
                              </w:rPr>
                            </w:pPr>
                            <w:r w:rsidRPr="0085199A">
                              <w:rPr>
                                <w:rFonts w:cs="Times New Roman"/>
                              </w:rPr>
                              <w:t>67.7%</w:t>
                            </w:r>
                          </w:p>
                        </w:tc>
                      </w:tr>
                      <w:tr w:rsidR="00966033" w:rsidRPr="0085199A" w14:paraId="28F00486" w14:textId="77777777" w:rsidTr="00DC7AEA">
                        <w:tc>
                          <w:tcPr>
                            <w:tcW w:w="0" w:type="auto"/>
                            <w:tcBorders>
                              <w:bottom w:val="single" w:sz="18" w:space="0" w:color="auto"/>
                            </w:tcBorders>
                            <w:vAlign w:val="bottom"/>
                          </w:tcPr>
                          <w:p w14:paraId="3673A605" w14:textId="77777777" w:rsidR="00966033" w:rsidRPr="0085199A" w:rsidRDefault="00966033" w:rsidP="00966033">
                            <w:pPr>
                              <w:spacing w:before="120"/>
                              <w:rPr>
                                <w:rFonts w:cs="Times New Roman"/>
                                <w:b/>
                                <w:bCs/>
                              </w:rPr>
                            </w:pPr>
                            <w:r w:rsidRPr="0085199A">
                              <w:rPr>
                                <w:rFonts w:cs="Times New Roman"/>
                                <w:b/>
                                <w:bCs/>
                              </w:rPr>
                              <w:t>&gt;89</w:t>
                            </w:r>
                          </w:p>
                        </w:tc>
                        <w:tc>
                          <w:tcPr>
                            <w:tcW w:w="0" w:type="auto"/>
                            <w:tcBorders>
                              <w:bottom w:val="single" w:sz="18" w:space="0" w:color="auto"/>
                            </w:tcBorders>
                            <w:vAlign w:val="bottom"/>
                          </w:tcPr>
                          <w:p w14:paraId="0DB4EDCE" w14:textId="77777777" w:rsidR="00966033" w:rsidRPr="0085199A" w:rsidRDefault="00966033" w:rsidP="00966033">
                            <w:pPr>
                              <w:spacing w:before="120"/>
                              <w:jc w:val="center"/>
                              <w:rPr>
                                <w:rFonts w:cs="Times New Roman"/>
                              </w:rPr>
                            </w:pPr>
                            <w:r w:rsidRPr="0085199A">
                              <w:rPr>
                                <w:rFonts w:cs="Times New Roman"/>
                              </w:rPr>
                              <w:t>50.5</w:t>
                            </w:r>
                          </w:p>
                        </w:tc>
                        <w:tc>
                          <w:tcPr>
                            <w:tcW w:w="0" w:type="auto"/>
                            <w:tcBorders>
                              <w:bottom w:val="single" w:sz="18" w:space="0" w:color="auto"/>
                            </w:tcBorders>
                            <w:vAlign w:val="bottom"/>
                          </w:tcPr>
                          <w:p w14:paraId="71139F18" w14:textId="77777777" w:rsidR="00966033" w:rsidRPr="0085199A" w:rsidRDefault="00966033" w:rsidP="00966033">
                            <w:pPr>
                              <w:spacing w:before="120"/>
                              <w:jc w:val="center"/>
                              <w:rPr>
                                <w:rFonts w:cs="Times New Roman"/>
                              </w:rPr>
                            </w:pPr>
                            <w:r w:rsidRPr="0085199A">
                              <w:rPr>
                                <w:rFonts w:cs="Times New Roman"/>
                              </w:rPr>
                              <w:t>46.0</w:t>
                            </w:r>
                          </w:p>
                        </w:tc>
                        <w:tc>
                          <w:tcPr>
                            <w:tcW w:w="0" w:type="auto"/>
                            <w:tcBorders>
                              <w:bottom w:val="single" w:sz="18" w:space="0" w:color="auto"/>
                            </w:tcBorders>
                            <w:vAlign w:val="bottom"/>
                          </w:tcPr>
                          <w:p w14:paraId="18CB62D1" w14:textId="77777777" w:rsidR="00966033" w:rsidRPr="0085199A" w:rsidRDefault="00966033" w:rsidP="00966033">
                            <w:pPr>
                              <w:spacing w:before="120"/>
                              <w:jc w:val="center"/>
                              <w:rPr>
                                <w:rFonts w:cs="Times New Roman"/>
                              </w:rPr>
                            </w:pPr>
                            <w:r w:rsidRPr="0085199A">
                              <w:rPr>
                                <w:rFonts w:cs="Times New Roman"/>
                              </w:rPr>
                              <w:t>55.0</w:t>
                            </w:r>
                          </w:p>
                        </w:tc>
                        <w:tc>
                          <w:tcPr>
                            <w:tcW w:w="0" w:type="auto"/>
                            <w:tcBorders>
                              <w:bottom w:val="single" w:sz="18" w:space="0" w:color="auto"/>
                            </w:tcBorders>
                            <w:vAlign w:val="bottom"/>
                          </w:tcPr>
                          <w:p w14:paraId="4D9AB295" w14:textId="77777777" w:rsidR="00966033" w:rsidRPr="0085199A" w:rsidRDefault="00966033" w:rsidP="00966033">
                            <w:pPr>
                              <w:spacing w:before="120"/>
                              <w:jc w:val="center"/>
                              <w:rPr>
                                <w:rFonts w:cs="Times New Roman"/>
                              </w:rPr>
                            </w:pPr>
                            <w:r w:rsidRPr="0085199A">
                              <w:rPr>
                                <w:rFonts w:cs="Times New Roman"/>
                              </w:rPr>
                              <w:t>24.8</w:t>
                            </w:r>
                          </w:p>
                        </w:tc>
                        <w:tc>
                          <w:tcPr>
                            <w:tcW w:w="0" w:type="auto"/>
                            <w:tcBorders>
                              <w:bottom w:val="single" w:sz="18" w:space="0" w:color="auto"/>
                            </w:tcBorders>
                            <w:vAlign w:val="bottom"/>
                          </w:tcPr>
                          <w:p w14:paraId="42C1E2FC" w14:textId="77777777" w:rsidR="00966033" w:rsidRPr="0085199A" w:rsidRDefault="00966033" w:rsidP="00966033">
                            <w:pPr>
                              <w:spacing w:before="120"/>
                              <w:jc w:val="center"/>
                              <w:rPr>
                                <w:rFonts w:cs="Times New Roman"/>
                              </w:rPr>
                            </w:pPr>
                            <w:r w:rsidRPr="0085199A">
                              <w:rPr>
                                <w:rFonts w:cs="Times New Roman"/>
                              </w:rPr>
                              <w:t>32.1</w:t>
                            </w:r>
                          </w:p>
                        </w:tc>
                        <w:tc>
                          <w:tcPr>
                            <w:tcW w:w="0" w:type="auto"/>
                            <w:tcBorders>
                              <w:bottom w:val="single" w:sz="18" w:space="0" w:color="auto"/>
                            </w:tcBorders>
                            <w:vAlign w:val="bottom"/>
                          </w:tcPr>
                          <w:p w14:paraId="232DA3C2" w14:textId="77777777" w:rsidR="00966033" w:rsidRPr="0085199A" w:rsidRDefault="00966033" w:rsidP="00966033">
                            <w:pPr>
                              <w:spacing w:before="120"/>
                              <w:jc w:val="center"/>
                              <w:rPr>
                                <w:rFonts w:cs="Times New Roman"/>
                              </w:rPr>
                            </w:pPr>
                            <w:r w:rsidRPr="0085199A">
                              <w:rPr>
                                <w:rFonts w:cs="Times New Roman"/>
                              </w:rPr>
                              <w:t>70.0%</w:t>
                            </w:r>
                          </w:p>
                        </w:tc>
                      </w:tr>
                      <w:tr w:rsidR="00966033" w:rsidRPr="0085199A" w14:paraId="43E72333" w14:textId="77777777" w:rsidTr="00DC7AEA">
                        <w:tc>
                          <w:tcPr>
                            <w:tcW w:w="0" w:type="auto"/>
                            <w:tcBorders>
                              <w:top w:val="single" w:sz="18" w:space="0" w:color="auto"/>
                            </w:tcBorders>
                            <w:vAlign w:val="bottom"/>
                          </w:tcPr>
                          <w:p w14:paraId="1AEA4141" w14:textId="77777777" w:rsidR="00966033" w:rsidRPr="0085199A" w:rsidRDefault="00966033" w:rsidP="00966033">
                            <w:pPr>
                              <w:spacing w:before="120"/>
                              <w:rPr>
                                <w:rFonts w:cs="Times New Roman"/>
                                <w:b/>
                                <w:bCs/>
                              </w:rPr>
                            </w:pPr>
                            <w:r w:rsidRPr="0085199A">
                              <w:rPr>
                                <w:rFonts w:cs="Times New Roman"/>
                                <w:b/>
                                <w:bCs/>
                              </w:rPr>
                              <w:t>Total</w:t>
                            </w:r>
                          </w:p>
                        </w:tc>
                        <w:tc>
                          <w:tcPr>
                            <w:tcW w:w="0" w:type="auto"/>
                            <w:tcBorders>
                              <w:top w:val="single" w:sz="18" w:space="0" w:color="auto"/>
                            </w:tcBorders>
                            <w:vAlign w:val="bottom"/>
                          </w:tcPr>
                          <w:p w14:paraId="27D61369" w14:textId="77777777" w:rsidR="00966033" w:rsidRPr="0085199A" w:rsidRDefault="00966033" w:rsidP="00966033">
                            <w:pPr>
                              <w:spacing w:before="120"/>
                              <w:jc w:val="center"/>
                              <w:rPr>
                                <w:rFonts w:cs="Times New Roman"/>
                              </w:rPr>
                            </w:pPr>
                            <w:r w:rsidRPr="0085199A">
                              <w:rPr>
                                <w:rFonts w:cs="Times New Roman"/>
                              </w:rPr>
                              <w:t>60.8</w:t>
                            </w:r>
                          </w:p>
                        </w:tc>
                        <w:tc>
                          <w:tcPr>
                            <w:tcW w:w="0" w:type="auto"/>
                            <w:tcBorders>
                              <w:top w:val="single" w:sz="18" w:space="0" w:color="auto"/>
                            </w:tcBorders>
                            <w:vAlign w:val="bottom"/>
                          </w:tcPr>
                          <w:p w14:paraId="5AB370D8" w14:textId="77777777" w:rsidR="00966033" w:rsidRPr="0085199A" w:rsidRDefault="00966033" w:rsidP="00966033">
                            <w:pPr>
                              <w:spacing w:before="120"/>
                              <w:jc w:val="center"/>
                              <w:rPr>
                                <w:rFonts w:cs="Times New Roman"/>
                              </w:rPr>
                            </w:pPr>
                            <w:r w:rsidRPr="0085199A">
                              <w:rPr>
                                <w:rFonts w:cs="Times New Roman"/>
                              </w:rPr>
                              <w:t>12.0</w:t>
                            </w:r>
                          </w:p>
                        </w:tc>
                        <w:tc>
                          <w:tcPr>
                            <w:tcW w:w="0" w:type="auto"/>
                            <w:tcBorders>
                              <w:top w:val="single" w:sz="18" w:space="0" w:color="auto"/>
                            </w:tcBorders>
                            <w:vAlign w:val="bottom"/>
                          </w:tcPr>
                          <w:p w14:paraId="30FCF62C" w14:textId="77777777" w:rsidR="00966033" w:rsidRPr="0085199A" w:rsidRDefault="00966033" w:rsidP="00966033">
                            <w:pPr>
                              <w:spacing w:before="120"/>
                              <w:jc w:val="center"/>
                              <w:rPr>
                                <w:rFonts w:cs="Times New Roman"/>
                              </w:rPr>
                            </w:pPr>
                            <w:r w:rsidRPr="0085199A">
                              <w:rPr>
                                <w:rFonts w:cs="Times New Roman"/>
                              </w:rPr>
                              <w:t>87.0</w:t>
                            </w:r>
                          </w:p>
                        </w:tc>
                        <w:tc>
                          <w:tcPr>
                            <w:tcW w:w="0" w:type="auto"/>
                            <w:tcBorders>
                              <w:top w:val="single" w:sz="18" w:space="0" w:color="auto"/>
                            </w:tcBorders>
                            <w:vAlign w:val="bottom"/>
                          </w:tcPr>
                          <w:p w14:paraId="737CB871" w14:textId="77777777" w:rsidR="00966033" w:rsidRPr="0085199A" w:rsidRDefault="00966033" w:rsidP="00966033">
                            <w:pPr>
                              <w:spacing w:before="120"/>
                              <w:jc w:val="center"/>
                              <w:rPr>
                                <w:rFonts w:cs="Times New Roman"/>
                              </w:rPr>
                            </w:pPr>
                            <w:r w:rsidRPr="0085199A">
                              <w:rPr>
                                <w:rFonts w:cs="Times New Roman"/>
                              </w:rPr>
                              <w:t>19.4</w:t>
                            </w:r>
                          </w:p>
                        </w:tc>
                        <w:tc>
                          <w:tcPr>
                            <w:tcW w:w="0" w:type="auto"/>
                            <w:tcBorders>
                              <w:top w:val="single" w:sz="18" w:space="0" w:color="auto"/>
                            </w:tcBorders>
                            <w:vAlign w:val="bottom"/>
                          </w:tcPr>
                          <w:p w14:paraId="12BCCBAD" w14:textId="77777777" w:rsidR="00966033" w:rsidRPr="0085199A" w:rsidRDefault="00966033" w:rsidP="00966033">
                            <w:pPr>
                              <w:spacing w:before="120"/>
                              <w:jc w:val="center"/>
                              <w:rPr>
                                <w:rFonts w:cs="Times New Roman"/>
                              </w:rPr>
                            </w:pPr>
                            <w:r w:rsidRPr="0085199A">
                              <w:rPr>
                                <w:rFonts w:cs="Times New Roman"/>
                              </w:rPr>
                              <w:t>17.6</w:t>
                            </w:r>
                          </w:p>
                        </w:tc>
                        <w:tc>
                          <w:tcPr>
                            <w:tcW w:w="0" w:type="auto"/>
                            <w:tcBorders>
                              <w:top w:val="single" w:sz="18" w:space="0" w:color="auto"/>
                            </w:tcBorders>
                            <w:vAlign w:val="bottom"/>
                          </w:tcPr>
                          <w:p w14:paraId="6FDE72CD" w14:textId="77777777" w:rsidR="00966033" w:rsidRPr="0085199A" w:rsidRDefault="00966033" w:rsidP="00966033">
                            <w:pPr>
                              <w:spacing w:before="120"/>
                              <w:jc w:val="center"/>
                              <w:rPr>
                                <w:rFonts w:cs="Times New Roman"/>
                              </w:rPr>
                            </w:pPr>
                            <w:r w:rsidRPr="0085199A">
                              <w:rPr>
                                <w:rFonts w:cs="Times New Roman"/>
                              </w:rPr>
                              <w:t>48.3%</w:t>
                            </w:r>
                          </w:p>
                        </w:tc>
                      </w:tr>
                    </w:tbl>
                    <w:p w14:paraId="153E37C4" w14:textId="77777777" w:rsidR="00966033" w:rsidRPr="0085199A" w:rsidRDefault="00966033" w:rsidP="00966033">
                      <w:pPr>
                        <w:spacing w:before="0"/>
                        <w:rPr>
                          <w:rFonts w:cs="Times New Roman"/>
                          <w:sz w:val="20"/>
                          <w:szCs w:val="20"/>
                        </w:rPr>
                      </w:pPr>
                      <w:r w:rsidRPr="0085199A">
                        <w:rPr>
                          <w:rFonts w:cs="Times New Roman"/>
                          <w:sz w:val="20"/>
                          <w:szCs w:val="20"/>
                        </w:rPr>
                        <w:t>EF = Ejection Fraction (%); a = average; l = minimum (low); h = maximum (high); FRS = Framingham Risk Score (%); RRS = Reynolds Risk Score (%); BRR</w:t>
                      </w:r>
                      <w:r>
                        <w:rPr>
                          <w:rFonts w:cs="Times New Roman"/>
                          <w:sz w:val="20"/>
                          <w:szCs w:val="20"/>
                        </w:rPr>
                        <w:t>d</w:t>
                      </w:r>
                      <w:r w:rsidRPr="0085199A">
                        <w:rPr>
                          <w:rFonts w:cs="Times New Roman"/>
                          <w:sz w:val="20"/>
                          <w:szCs w:val="20"/>
                        </w:rPr>
                        <w:t xml:space="preserve"> = Baroreceptor Reflex Dysfunction.  Total percentages based on entire population.  Age range percentages based on individual parameter total.</w:t>
                      </w:r>
                    </w:p>
                    <w:p w14:paraId="0EEE24AF" w14:textId="77777777" w:rsidR="00966033" w:rsidRPr="0085199A" w:rsidRDefault="00966033" w:rsidP="00966033">
                      <w:pPr>
                        <w:rPr>
                          <w:rFonts w:cs="Times New Roman"/>
                          <w:szCs w:val="24"/>
                        </w:rPr>
                      </w:pPr>
                    </w:p>
                  </w:txbxContent>
                </v:textbox>
                <w10:wrap type="square"/>
                <w10:anchorlock/>
              </v:shape>
            </w:pict>
          </mc:Fallback>
        </mc:AlternateContent>
      </w:r>
      <w:r>
        <w:rPr>
          <w:rFonts w:eastAsia="Times New Roman" w:cs="Times New Roman"/>
          <w:szCs w:val="24"/>
        </w:rPr>
        <w:t xml:space="preserve">not [personal communications].  However, </w:t>
      </w:r>
      <w:r w:rsidR="00C96F0F">
        <w:rPr>
          <w:rFonts w:eastAsia="Times New Roman" w:cs="Times New Roman"/>
          <w:szCs w:val="24"/>
        </w:rPr>
        <w:t>SW</w:t>
      </w:r>
      <w:r>
        <w:rPr>
          <w:rFonts w:eastAsia="Times New Roman" w:cs="Times New Roman"/>
          <w:szCs w:val="24"/>
        </w:rPr>
        <w:t xml:space="preserve"> is still a factor due to the fact that it is often the first P&amp;S disorder to present and often the most difficult to relieve</w:t>
      </w:r>
      <w:r w:rsidR="00C96F0F">
        <w:rPr>
          <w:rFonts w:eastAsia="Times New Roman" w:cs="Times New Roman"/>
          <w:szCs w:val="24"/>
        </w:rPr>
        <w:t xml:space="preserve"> [</w:t>
      </w:r>
      <w:r w:rsidR="00C96F0F">
        <w:rPr>
          <w:rFonts w:eastAsia="Times New Roman" w:cs="Times New Roman"/>
          <w:szCs w:val="24"/>
        </w:rPr>
        <w:fldChar w:fldCharType="begin"/>
      </w:r>
      <w:r w:rsidR="00C96F0F">
        <w:rPr>
          <w:rFonts w:eastAsia="Times New Roman" w:cs="Times New Roman"/>
          <w:szCs w:val="24"/>
        </w:rPr>
        <w:instrText xml:space="preserve"> NOTEREF _Ref238531650 \h </w:instrText>
      </w:r>
      <w:r w:rsidR="00C96F0F">
        <w:rPr>
          <w:rFonts w:eastAsia="Times New Roman" w:cs="Times New Roman"/>
          <w:szCs w:val="24"/>
        </w:rPr>
      </w:r>
      <w:r w:rsidR="00C96F0F">
        <w:rPr>
          <w:rFonts w:eastAsia="Times New Roman" w:cs="Times New Roman"/>
          <w:szCs w:val="24"/>
        </w:rPr>
        <w:fldChar w:fldCharType="separate"/>
      </w:r>
      <w:r w:rsidR="00C96F0F">
        <w:rPr>
          <w:rFonts w:eastAsia="Times New Roman" w:cs="Times New Roman"/>
          <w:szCs w:val="24"/>
        </w:rPr>
        <w:t>13</w:t>
      </w:r>
      <w:r w:rsidR="00C96F0F">
        <w:rPr>
          <w:rFonts w:eastAsia="Times New Roman" w:cs="Times New Roman"/>
          <w:szCs w:val="24"/>
        </w:rPr>
        <w:fldChar w:fldCharType="end"/>
      </w:r>
      <w:r w:rsidR="00C96F0F">
        <w:rPr>
          <w:rFonts w:eastAsia="Times New Roman" w:cs="Times New Roman"/>
          <w:szCs w:val="24"/>
        </w:rPr>
        <w:t>,</w:t>
      </w:r>
      <w:r w:rsidR="00C96F0F">
        <w:rPr>
          <w:rFonts w:eastAsia="Times New Roman" w:cs="Times New Roman"/>
          <w:szCs w:val="24"/>
        </w:rPr>
        <w:fldChar w:fldCharType="begin"/>
      </w:r>
      <w:r w:rsidR="00C96F0F">
        <w:rPr>
          <w:rFonts w:eastAsia="Times New Roman" w:cs="Times New Roman"/>
          <w:szCs w:val="24"/>
        </w:rPr>
        <w:instrText xml:space="preserve"> NOTEREF _Ref60584592 \h </w:instrText>
      </w:r>
      <w:r w:rsidR="00C96F0F">
        <w:rPr>
          <w:rFonts w:eastAsia="Times New Roman" w:cs="Times New Roman"/>
          <w:szCs w:val="24"/>
        </w:rPr>
      </w:r>
      <w:r w:rsidR="00C96F0F">
        <w:rPr>
          <w:rFonts w:eastAsia="Times New Roman" w:cs="Times New Roman"/>
          <w:szCs w:val="24"/>
        </w:rPr>
        <w:fldChar w:fldCharType="separate"/>
      </w:r>
      <w:r w:rsidR="00C96F0F">
        <w:rPr>
          <w:rFonts w:eastAsia="Times New Roman" w:cs="Times New Roman"/>
          <w:szCs w:val="24"/>
        </w:rPr>
        <w:t>14</w:t>
      </w:r>
      <w:r w:rsidR="00C96F0F">
        <w:rPr>
          <w:rFonts w:eastAsia="Times New Roman" w:cs="Times New Roman"/>
          <w:szCs w:val="24"/>
        </w:rPr>
        <w:fldChar w:fldCharType="end"/>
      </w:r>
      <w:r w:rsidR="00C96F0F">
        <w:rPr>
          <w:rFonts w:eastAsia="Times New Roman" w:cs="Times New Roman"/>
          <w:szCs w:val="24"/>
        </w:rPr>
        <w:t>]</w:t>
      </w:r>
      <w:r>
        <w:rPr>
          <w:rFonts w:eastAsia="Times New Roman" w:cs="Times New Roman"/>
          <w:szCs w:val="24"/>
        </w:rPr>
        <w:t xml:space="preserve">.  </w:t>
      </w:r>
      <w:r>
        <w:rPr>
          <w:rFonts w:cs="Times New Roman"/>
          <w:szCs w:val="24"/>
        </w:rPr>
        <w:t>The HR, BP, and EF results indicate that this is a well-managed cardiology population, according to standards.</w:t>
      </w:r>
    </w:p>
    <w:p w14:paraId="1146F372" w14:textId="77777777" w:rsidR="00F37D6D" w:rsidRPr="00F37D6D" w:rsidRDefault="00F37D6D" w:rsidP="00F37D6D">
      <w:pPr>
        <w:rPr>
          <w:rFonts w:cs="Times New Roman"/>
          <w:szCs w:val="24"/>
        </w:rPr>
      </w:pPr>
      <w:r w:rsidRPr="00F37D6D">
        <w:rPr>
          <w:rFonts w:cs="Times New Roman"/>
          <w:szCs w:val="24"/>
        </w:rPr>
        <w:t>The most prevalent diseases are HTN, heart failure, and diabetes, with depression and lightheadedness or dizziness as the most prevalent comorbidities.  Depression and lightheadedness are both confounding comorbidities.  Depression is known to elevate mortality risk in heart disease patients [</w:t>
      </w:r>
      <w:r w:rsidRPr="00F37D6D">
        <w:rPr>
          <w:rStyle w:val="EndnoteReference"/>
          <w:szCs w:val="24"/>
          <w:vertAlign w:val="baseline"/>
        </w:rPr>
        <w:endnoteReference w:id="15"/>
      </w:r>
      <w:r w:rsidRPr="00F37D6D">
        <w:rPr>
          <w:rFonts w:cs="Times New Roman"/>
          <w:szCs w:val="24"/>
        </w:rPr>
        <w:t xml:space="preserve">].  Depression is often characterized by </w:t>
      </w:r>
      <w:r w:rsidR="00FA5FEA" w:rsidRPr="00F37D6D">
        <w:rPr>
          <w:rFonts w:cs="Times New Roman"/>
          <w:szCs w:val="24"/>
        </w:rPr>
        <w:t xml:space="preserve">Parasympathetic Excess </w:t>
      </w:r>
      <w:r w:rsidRPr="00F37D6D">
        <w:rPr>
          <w:rFonts w:cs="Times New Roman"/>
          <w:szCs w:val="24"/>
        </w:rPr>
        <w:t xml:space="preserve">(PE).  Dynamic PE (PE in response to S-challenges such as Valsalva or stand) is associated with depression-anxiety disorders, including Bipolar disease, Manic-Depression, and attention deficit disorders.  Resting PE, as indicated by low SB, is associated with depression typically without anxiety.  It was demonstrated that low SB (resting PE) with normal to low BP and HR may be induced by more sympatholytic than needed for that individual patient.  Indeed, </w:t>
      </w:r>
      <w:r w:rsidRPr="00F37D6D">
        <w:rPr>
          <w:rFonts w:cs="Times New Roman"/>
          <w:szCs w:val="24"/>
        </w:rPr>
        <w:t>those patients’ sympatholytic dosages were moderate to high.  For those patients, rather than introducing an anti-cholinergic agent, their sympatholytic dose was titrated lower against normal SB and normal BP and HR, thereby relieving their depression symptoms.</w:t>
      </w:r>
    </w:p>
    <w:p w14:paraId="69F627B7" w14:textId="622E7808" w:rsidR="00F37D6D" w:rsidRPr="00F37D6D" w:rsidRDefault="00F37D6D" w:rsidP="00F37D6D">
      <w:pPr>
        <w:rPr>
          <w:rFonts w:cs="Times New Roman"/>
          <w:szCs w:val="24"/>
        </w:rPr>
      </w:pPr>
      <w:r w:rsidRPr="00F37D6D">
        <w:rPr>
          <w:rFonts w:cs="Times New Roman"/>
          <w:szCs w:val="24"/>
        </w:rPr>
        <w:t xml:space="preserve">Lightheadedness, due to its contribution to falls, contributes to morbidity risk as well as mortality risk.  Like depression, lightheadedness or dizziness also has many etiologies, including excess vagal activity (PE), poor brain perfusion (due either to syncope or </w:t>
      </w:r>
      <w:r w:rsidR="00CC037F">
        <w:rPr>
          <w:rFonts w:cs="Times New Roman"/>
          <w:szCs w:val="24"/>
        </w:rPr>
        <w:t>O</w:t>
      </w:r>
      <w:r w:rsidRPr="00F37D6D">
        <w:rPr>
          <w:rFonts w:cs="Times New Roman"/>
          <w:szCs w:val="24"/>
        </w:rPr>
        <w:t xml:space="preserve">rthostatic </w:t>
      </w:r>
      <w:r w:rsidR="00CC037F">
        <w:rPr>
          <w:rFonts w:cs="Times New Roman"/>
          <w:szCs w:val="24"/>
        </w:rPr>
        <w:t>D</w:t>
      </w:r>
      <w:r w:rsidRPr="00F37D6D">
        <w:rPr>
          <w:rFonts w:cs="Times New Roman"/>
          <w:szCs w:val="24"/>
        </w:rPr>
        <w:t>ysfunction, or both), low BP or HR, vestibular dysfunction, carotid stenosis, low blood volume, etc.  Cardiovascular disease therapies target lower BP, for example, by lowering blood volume, which also lowers S</w:t>
      </w:r>
      <w:r w:rsidR="00FA5FEA">
        <w:rPr>
          <w:rFonts w:cs="Times New Roman"/>
          <w:szCs w:val="24"/>
        </w:rPr>
        <w:t xml:space="preserve">ympathetic </w:t>
      </w:r>
      <w:r w:rsidRPr="00F37D6D">
        <w:rPr>
          <w:rFonts w:cs="Times New Roman"/>
          <w:szCs w:val="24"/>
        </w:rPr>
        <w:t xml:space="preserve">activity.  From an autonomic balance (SB) perspective, low </w:t>
      </w:r>
      <w:r w:rsidR="00FA5FEA" w:rsidRPr="00F37D6D">
        <w:rPr>
          <w:rFonts w:cs="Times New Roman"/>
          <w:szCs w:val="24"/>
        </w:rPr>
        <w:t>S</w:t>
      </w:r>
      <w:r w:rsidR="00FA5FEA">
        <w:rPr>
          <w:rFonts w:cs="Times New Roman"/>
          <w:szCs w:val="24"/>
        </w:rPr>
        <w:t xml:space="preserve">ympathetic </w:t>
      </w:r>
      <w:r w:rsidRPr="00F37D6D">
        <w:rPr>
          <w:rFonts w:cs="Times New Roman"/>
          <w:szCs w:val="24"/>
        </w:rPr>
        <w:t xml:space="preserve">activity may induce high </w:t>
      </w:r>
      <w:r w:rsidR="00FA5FEA">
        <w:rPr>
          <w:rFonts w:cs="Times New Roman"/>
          <w:szCs w:val="24"/>
        </w:rPr>
        <w:t xml:space="preserve">Parasympathetic </w:t>
      </w:r>
      <w:r w:rsidRPr="00F37D6D">
        <w:rPr>
          <w:rFonts w:cs="Times New Roman"/>
          <w:szCs w:val="24"/>
        </w:rPr>
        <w:t xml:space="preserve">activity or PE.  PE is associated with poor brain perfusion, Vasovagal Syncope, and low HR.  PE during stand may mask SW.  SW often underlies </w:t>
      </w:r>
      <w:r w:rsidR="00CC037F">
        <w:rPr>
          <w:rFonts w:cs="Times New Roman"/>
          <w:szCs w:val="24"/>
        </w:rPr>
        <w:t>O</w:t>
      </w:r>
      <w:r w:rsidRPr="00F37D6D">
        <w:rPr>
          <w:rFonts w:cs="Times New Roman"/>
          <w:szCs w:val="24"/>
        </w:rPr>
        <w:t xml:space="preserve">rthostatic </w:t>
      </w:r>
      <w:r w:rsidR="00CC037F">
        <w:rPr>
          <w:rFonts w:cs="Times New Roman"/>
          <w:szCs w:val="24"/>
        </w:rPr>
        <w:t>D</w:t>
      </w:r>
      <w:r w:rsidRPr="00F37D6D">
        <w:rPr>
          <w:rFonts w:cs="Times New Roman"/>
          <w:szCs w:val="24"/>
        </w:rPr>
        <w:t>ysfunction.  PE and SW are additional pieces of information that aid in diagnosing and treating lightheadedness</w:t>
      </w:r>
      <w:r w:rsidR="00FA5FEA">
        <w:rPr>
          <w:rFonts w:cs="Times New Roman"/>
          <w:szCs w:val="24"/>
        </w:rPr>
        <w:t xml:space="preserve"> [</w:t>
      </w:r>
      <w:r w:rsidR="00FA5FEA">
        <w:rPr>
          <w:rFonts w:cs="Times New Roman"/>
          <w:szCs w:val="24"/>
        </w:rPr>
        <w:fldChar w:fldCharType="begin"/>
      </w:r>
      <w:r w:rsidR="00FA5FEA">
        <w:rPr>
          <w:rFonts w:cs="Times New Roman"/>
          <w:szCs w:val="24"/>
        </w:rPr>
        <w:instrText xml:space="preserve"> NOTEREF _Ref344389215 \h </w:instrText>
      </w:r>
      <w:r w:rsidR="00FA5FEA">
        <w:rPr>
          <w:rFonts w:cs="Times New Roman"/>
          <w:szCs w:val="24"/>
        </w:rPr>
      </w:r>
      <w:r w:rsidR="00FA5FEA">
        <w:rPr>
          <w:rFonts w:cs="Times New Roman"/>
          <w:szCs w:val="24"/>
        </w:rPr>
        <w:fldChar w:fldCharType="separate"/>
      </w:r>
      <w:r w:rsidR="00FA5FEA">
        <w:rPr>
          <w:rFonts w:cs="Times New Roman"/>
          <w:szCs w:val="24"/>
        </w:rPr>
        <w:t>6</w:t>
      </w:r>
      <w:r w:rsidR="00FA5FEA">
        <w:rPr>
          <w:rFonts w:cs="Times New Roman"/>
          <w:szCs w:val="24"/>
        </w:rPr>
        <w:fldChar w:fldCharType="end"/>
      </w:r>
      <w:r w:rsidR="00FA5FEA">
        <w:rPr>
          <w:rFonts w:cs="Times New Roman"/>
          <w:szCs w:val="24"/>
        </w:rPr>
        <w:t>,</w:t>
      </w:r>
      <w:bookmarkStart w:id="13" w:name="_Ref266177940"/>
      <w:r w:rsidR="00FA5FEA" w:rsidRPr="00FA5FEA">
        <w:rPr>
          <w:rStyle w:val="EndnoteReference"/>
          <w:szCs w:val="24"/>
        </w:rPr>
        <w:t xml:space="preserve"> </w:t>
      </w:r>
      <w:r w:rsidR="00FA5FEA" w:rsidRPr="00FA5FEA">
        <w:rPr>
          <w:rStyle w:val="EndnoteReference"/>
          <w:szCs w:val="24"/>
          <w:vertAlign w:val="baseline"/>
        </w:rPr>
        <w:endnoteReference w:id="16"/>
      </w:r>
      <w:bookmarkEnd w:id="13"/>
      <w:r w:rsidR="00FA5FEA">
        <w:rPr>
          <w:rFonts w:cs="Times New Roman"/>
          <w:szCs w:val="24"/>
        </w:rPr>
        <w:t>]</w:t>
      </w:r>
      <w:r w:rsidRPr="00F37D6D">
        <w:rPr>
          <w:rFonts w:cs="Times New Roman"/>
          <w:szCs w:val="24"/>
        </w:rPr>
        <w:t>.</w:t>
      </w:r>
    </w:p>
    <w:p w14:paraId="4D0B1CBA" w14:textId="252EFC56" w:rsidR="007B2F1B" w:rsidRDefault="002420B8">
      <w:pPr>
        <w:sectPr w:rsidR="007B2F1B" w:rsidSect="00966033">
          <w:endnotePr>
            <w:numFmt w:val="decimal"/>
          </w:endnotePr>
          <w:type w:val="continuous"/>
          <w:pgSz w:w="12240" w:h="15840"/>
          <w:pgMar w:top="1440" w:right="1440" w:bottom="1440" w:left="1440" w:header="720" w:footer="720" w:gutter="0"/>
          <w:cols w:num="2" w:space="720"/>
          <w:docGrid w:linePitch="360"/>
        </w:sectPr>
      </w:pPr>
      <w:r>
        <w:t xml:space="preserve">From </w:t>
      </w:r>
      <w:r>
        <w:fldChar w:fldCharType="begin"/>
      </w:r>
      <w:r>
        <w:instrText xml:space="preserve"> REF _Ref58011462 \h </w:instrText>
      </w:r>
      <w:r>
        <w:fldChar w:fldCharType="separate"/>
      </w:r>
      <w:r w:rsidRPr="004B5325">
        <w:t xml:space="preserve">Table </w:t>
      </w:r>
      <w:r>
        <w:rPr>
          <w:noProof/>
        </w:rPr>
        <w:t>1</w:t>
      </w:r>
      <w:r>
        <w:fldChar w:fldCharType="end"/>
      </w:r>
      <w:r w:rsidR="00CC037F">
        <w:t>,</w:t>
      </w:r>
      <w:r>
        <w:t xml:space="preserve"> the cohort’s average BP increases, albeit weakly, from rest to stand:  130.5/72.9</w:t>
      </w:r>
      <w:r w:rsidR="00CC037F">
        <w:t>mmHg</w:t>
      </w:r>
      <w:r>
        <w:t xml:space="preserve"> to 144.3/69.8mmHg (</w:t>
      </w:r>
      <w:r w:rsidR="00CC037F">
        <w:t>a</w:t>
      </w:r>
      <w:r>
        <w:t xml:space="preserve"> 10% increase is considered normal)</w:t>
      </w:r>
      <w:r w:rsidR="00CC037F">
        <w:t>.</w:t>
      </w:r>
      <w:r>
        <w:t xml:space="preserve">  Also</w:t>
      </w:r>
      <w:r w:rsidR="00CC037F">
        <w:t>,</w:t>
      </w:r>
      <w:r>
        <w:t xml:space="preserve"> from </w:t>
      </w:r>
      <w:r>
        <w:fldChar w:fldCharType="begin"/>
      </w:r>
      <w:r>
        <w:instrText xml:space="preserve"> REF _Ref58011462 \h </w:instrText>
      </w:r>
      <w:r>
        <w:fldChar w:fldCharType="separate"/>
      </w:r>
      <w:r w:rsidRPr="004B5325">
        <w:t xml:space="preserve">Table </w:t>
      </w:r>
      <w:r>
        <w:rPr>
          <w:noProof/>
        </w:rPr>
        <w:t>1</w:t>
      </w:r>
      <w:r>
        <w:fldChar w:fldCharType="end"/>
      </w:r>
      <w:r>
        <w:t>, the mean HR increases normally from rest to stand:  71.8</w:t>
      </w:r>
      <w:r w:rsidR="00CC037F">
        <w:t xml:space="preserve"> bpm</w:t>
      </w:r>
      <w:r>
        <w:t xml:space="preserve"> to 79.6 bpm.  This magnitude of average change is similar across the ages.  </w:t>
      </w:r>
      <w:r w:rsidR="00C96F0F">
        <w:t>T</w:t>
      </w:r>
      <w:r>
        <w:t>his indicates that the average patient in this cohort has a normal HR response to standing and does not have SW</w:t>
      </w:r>
      <w:r w:rsidR="00CC037F">
        <w:t>,</w:t>
      </w:r>
      <w:r>
        <w:t xml:space="preserve"> and therefore does not have NOH.  However, from </w:t>
      </w:r>
      <w:r>
        <w:fldChar w:fldCharType="begin"/>
      </w:r>
      <w:r>
        <w:instrText xml:space="preserve"> REF _Ref58011530 \h </w:instrText>
      </w:r>
      <w:r>
        <w:fldChar w:fldCharType="separate"/>
      </w:r>
      <w:r w:rsidRPr="004B5325">
        <w:t xml:space="preserve">Table </w:t>
      </w:r>
      <w:r>
        <w:rPr>
          <w:noProof/>
        </w:rPr>
        <w:t>5</w:t>
      </w:r>
      <w:r>
        <w:fldChar w:fldCharType="end"/>
      </w:r>
      <w:r w:rsidR="00CC037F">
        <w:t>,</w:t>
      </w:r>
      <w:r>
        <w:t xml:space="preserve"> this cohort includes 56.1% of the patients </w:t>
      </w:r>
      <w:r w:rsidR="00C96F0F">
        <w:t xml:space="preserve">who </w:t>
      </w:r>
      <w:r>
        <w:t>demonstrate SW.  This is due to the fact that those with SW had a smaller decrease in Sympathetic activity (</w:t>
      </w:r>
      <w:proofErr w:type="spellStart"/>
      <w:r>
        <w:t>LFa</w:t>
      </w:r>
      <w:proofErr w:type="spellEnd"/>
      <w:r>
        <w:t xml:space="preserve">) </w:t>
      </w:r>
      <w:r w:rsidR="00C96F0F">
        <w:t xml:space="preserve">upon standing than those without.  Like BP, </w:t>
      </w:r>
      <w:proofErr w:type="spellStart"/>
      <w:r w:rsidR="00C96F0F">
        <w:t>Sympatheti</w:t>
      </w:r>
      <w:proofErr w:type="spellEnd"/>
    </w:p>
    <w:p w14:paraId="62315B32" w14:textId="1A8489FF" w:rsidR="007B2F1B" w:rsidRDefault="007B2F1B"/>
    <w:p w14:paraId="71075499" w14:textId="77777777" w:rsidR="007B2F1B" w:rsidRDefault="007B2F1B">
      <w:pPr>
        <w:sectPr w:rsidR="007B2F1B" w:rsidSect="007B2F1B">
          <w:endnotePr>
            <w:numFmt w:val="decimal"/>
          </w:endnotePr>
          <w:pgSz w:w="12240" w:h="15840"/>
          <w:pgMar w:top="1440" w:right="1440" w:bottom="1440" w:left="1440" w:header="720" w:footer="720" w:gutter="0"/>
          <w:cols w:num="2" w:space="720"/>
          <w:docGrid w:linePitch="360"/>
        </w:sectPr>
      </w:pPr>
    </w:p>
    <w:p w14:paraId="79156B4F" w14:textId="77777777" w:rsidR="007B2F1B" w:rsidRPr="004B5325" w:rsidRDefault="007B2F1B" w:rsidP="007B2F1B">
      <w:pPr>
        <w:pStyle w:val="Caption"/>
        <w:spacing w:before="120" w:after="0"/>
        <w:rPr>
          <w:b w:val="0"/>
          <w:color w:val="auto"/>
          <w:sz w:val="24"/>
        </w:rPr>
      </w:pPr>
      <w:bookmarkStart w:id="14" w:name="_Ref58011530"/>
      <w:r w:rsidRPr="004B5325">
        <w:rPr>
          <w:color w:val="auto"/>
          <w:sz w:val="24"/>
        </w:rPr>
        <w:t xml:space="preserve">Table </w:t>
      </w:r>
      <w:r w:rsidRPr="004B5325">
        <w:rPr>
          <w:color w:val="auto"/>
          <w:sz w:val="24"/>
        </w:rPr>
        <w:fldChar w:fldCharType="begin"/>
      </w:r>
      <w:r w:rsidRPr="004B5325">
        <w:rPr>
          <w:color w:val="auto"/>
          <w:sz w:val="24"/>
        </w:rPr>
        <w:instrText xml:space="preserve"> SEQ Table \* ARABIC </w:instrText>
      </w:r>
      <w:r w:rsidRPr="004B5325">
        <w:rPr>
          <w:color w:val="auto"/>
          <w:sz w:val="24"/>
        </w:rPr>
        <w:fldChar w:fldCharType="separate"/>
      </w:r>
      <w:r>
        <w:rPr>
          <w:noProof/>
          <w:color w:val="auto"/>
          <w:sz w:val="24"/>
        </w:rPr>
        <w:t>5</w:t>
      </w:r>
      <w:r w:rsidRPr="004B5325">
        <w:rPr>
          <w:color w:val="auto"/>
          <w:sz w:val="24"/>
        </w:rPr>
        <w:fldChar w:fldCharType="end"/>
      </w:r>
      <w:bookmarkEnd w:id="14"/>
      <w:r w:rsidRPr="004B5325">
        <w:rPr>
          <w:b w:val="0"/>
          <w:color w:val="auto"/>
          <w:sz w:val="24"/>
        </w:rPr>
        <w:t>:  Patient P&amp;S data and BP data</w:t>
      </w:r>
      <w:r>
        <w:rPr>
          <w:b w:val="0"/>
          <w:color w:val="auto"/>
          <w:sz w:val="24"/>
        </w:rPr>
        <w:t>.</w:t>
      </w:r>
    </w:p>
    <w:tbl>
      <w:tblPr>
        <w:tblStyle w:val="TableGrid"/>
        <w:tblW w:w="0" w:type="auto"/>
        <w:tblInd w:w="108" w:type="dxa"/>
        <w:tblLook w:val="04A0" w:firstRow="1" w:lastRow="0" w:firstColumn="1" w:lastColumn="0" w:noHBand="0" w:noVBand="1"/>
      </w:tblPr>
      <w:tblGrid>
        <w:gridCol w:w="783"/>
        <w:gridCol w:w="572"/>
        <w:gridCol w:w="583"/>
        <w:gridCol w:w="466"/>
        <w:gridCol w:w="572"/>
        <w:gridCol w:w="583"/>
        <w:gridCol w:w="566"/>
        <w:gridCol w:w="867"/>
        <w:gridCol w:w="833"/>
        <w:gridCol w:w="678"/>
        <w:gridCol w:w="566"/>
        <w:gridCol w:w="650"/>
        <w:gridCol w:w="825"/>
      </w:tblGrid>
      <w:tr w:rsidR="007B2F1B" w:rsidRPr="001647AA" w14:paraId="79287540" w14:textId="77777777" w:rsidTr="003E3AC8">
        <w:tc>
          <w:tcPr>
            <w:tcW w:w="0" w:type="auto"/>
            <w:vAlign w:val="center"/>
          </w:tcPr>
          <w:p w14:paraId="45C2B11B" w14:textId="77777777" w:rsidR="007B2F1B" w:rsidRPr="001647AA" w:rsidRDefault="007B2F1B" w:rsidP="003E3AC8">
            <w:pPr>
              <w:jc w:val="center"/>
              <w:rPr>
                <w:b/>
              </w:rPr>
            </w:pPr>
          </w:p>
        </w:tc>
        <w:tc>
          <w:tcPr>
            <w:tcW w:w="0" w:type="auto"/>
            <w:vAlign w:val="center"/>
          </w:tcPr>
          <w:p w14:paraId="591138F1" w14:textId="77777777" w:rsidR="007B2F1B" w:rsidRDefault="007B2F1B" w:rsidP="003E3AC8">
            <w:pPr>
              <w:jc w:val="center"/>
              <w:rPr>
                <w:b/>
                <w:bCs/>
                <w:color w:val="000000"/>
                <w:sz w:val="20"/>
                <w:szCs w:val="20"/>
              </w:rPr>
            </w:pPr>
            <w:r>
              <w:rPr>
                <w:b/>
                <w:bCs/>
                <w:color w:val="000000"/>
                <w:sz w:val="20"/>
                <w:szCs w:val="20"/>
              </w:rPr>
              <w:t>Bx</w:t>
            </w:r>
            <w:r>
              <w:rPr>
                <w:b/>
                <w:bCs/>
                <w:color w:val="000000"/>
                <w:sz w:val="20"/>
                <w:szCs w:val="20"/>
              </w:rPr>
              <w:br/>
            </w:r>
            <w:proofErr w:type="spellStart"/>
            <w:r>
              <w:rPr>
                <w:b/>
                <w:bCs/>
                <w:color w:val="000000"/>
                <w:sz w:val="20"/>
                <w:szCs w:val="20"/>
              </w:rPr>
              <w:t>LFa</w:t>
            </w:r>
            <w:proofErr w:type="spellEnd"/>
          </w:p>
        </w:tc>
        <w:tc>
          <w:tcPr>
            <w:tcW w:w="0" w:type="auto"/>
            <w:vAlign w:val="center"/>
          </w:tcPr>
          <w:p w14:paraId="04C2511E" w14:textId="77777777" w:rsidR="007B2F1B" w:rsidRDefault="007B2F1B" w:rsidP="003E3AC8">
            <w:pPr>
              <w:jc w:val="center"/>
              <w:rPr>
                <w:b/>
                <w:bCs/>
                <w:color w:val="000000"/>
                <w:sz w:val="20"/>
                <w:szCs w:val="20"/>
              </w:rPr>
            </w:pPr>
            <w:r>
              <w:rPr>
                <w:b/>
                <w:bCs/>
                <w:color w:val="000000"/>
                <w:sz w:val="20"/>
                <w:szCs w:val="20"/>
              </w:rPr>
              <w:t>Bx</w:t>
            </w:r>
            <w:r>
              <w:rPr>
                <w:b/>
                <w:bCs/>
                <w:color w:val="000000"/>
                <w:sz w:val="20"/>
                <w:szCs w:val="20"/>
              </w:rPr>
              <w:br/>
            </w:r>
            <w:proofErr w:type="spellStart"/>
            <w:r>
              <w:rPr>
                <w:b/>
                <w:bCs/>
                <w:color w:val="000000"/>
                <w:sz w:val="20"/>
                <w:szCs w:val="20"/>
              </w:rPr>
              <w:t>RFa</w:t>
            </w:r>
            <w:proofErr w:type="spellEnd"/>
          </w:p>
        </w:tc>
        <w:tc>
          <w:tcPr>
            <w:tcW w:w="0" w:type="auto"/>
            <w:vAlign w:val="center"/>
          </w:tcPr>
          <w:p w14:paraId="2DAE9E07" w14:textId="77777777" w:rsidR="007B2F1B" w:rsidRDefault="007B2F1B" w:rsidP="003E3AC8">
            <w:pPr>
              <w:jc w:val="center"/>
              <w:rPr>
                <w:b/>
                <w:bCs/>
                <w:color w:val="000000"/>
                <w:sz w:val="20"/>
                <w:szCs w:val="20"/>
              </w:rPr>
            </w:pPr>
            <w:r>
              <w:rPr>
                <w:b/>
                <w:bCs/>
                <w:color w:val="000000"/>
                <w:sz w:val="20"/>
                <w:szCs w:val="20"/>
              </w:rPr>
              <w:t>SB</w:t>
            </w:r>
          </w:p>
        </w:tc>
        <w:tc>
          <w:tcPr>
            <w:tcW w:w="0" w:type="auto"/>
            <w:vAlign w:val="center"/>
          </w:tcPr>
          <w:p w14:paraId="1EF139E1" w14:textId="77777777" w:rsidR="007B2F1B" w:rsidRDefault="007B2F1B" w:rsidP="003E3AC8">
            <w:pPr>
              <w:jc w:val="center"/>
              <w:rPr>
                <w:b/>
                <w:bCs/>
                <w:color w:val="000000"/>
                <w:sz w:val="20"/>
                <w:szCs w:val="20"/>
              </w:rPr>
            </w:pPr>
            <w:r>
              <w:rPr>
                <w:b/>
                <w:bCs/>
                <w:color w:val="000000"/>
                <w:sz w:val="20"/>
                <w:szCs w:val="20"/>
              </w:rPr>
              <w:t>S</w:t>
            </w:r>
            <w:r>
              <w:rPr>
                <w:b/>
                <w:bCs/>
                <w:color w:val="000000"/>
                <w:sz w:val="20"/>
                <w:szCs w:val="20"/>
              </w:rPr>
              <w:br/>
            </w:r>
            <w:proofErr w:type="spellStart"/>
            <w:r>
              <w:rPr>
                <w:b/>
                <w:bCs/>
                <w:color w:val="000000"/>
                <w:sz w:val="20"/>
                <w:szCs w:val="20"/>
              </w:rPr>
              <w:t>LFa</w:t>
            </w:r>
            <w:proofErr w:type="spellEnd"/>
          </w:p>
        </w:tc>
        <w:tc>
          <w:tcPr>
            <w:tcW w:w="0" w:type="auto"/>
            <w:vAlign w:val="center"/>
          </w:tcPr>
          <w:p w14:paraId="27461D38" w14:textId="77777777" w:rsidR="007B2F1B" w:rsidRDefault="007B2F1B" w:rsidP="003E3AC8">
            <w:pPr>
              <w:jc w:val="center"/>
              <w:rPr>
                <w:b/>
                <w:bCs/>
                <w:color w:val="000000"/>
                <w:sz w:val="20"/>
                <w:szCs w:val="20"/>
              </w:rPr>
            </w:pPr>
            <w:r>
              <w:rPr>
                <w:b/>
                <w:bCs/>
                <w:color w:val="000000"/>
                <w:sz w:val="20"/>
                <w:szCs w:val="20"/>
              </w:rPr>
              <w:t>S</w:t>
            </w:r>
            <w:r>
              <w:rPr>
                <w:b/>
                <w:bCs/>
                <w:color w:val="000000"/>
                <w:sz w:val="20"/>
                <w:szCs w:val="20"/>
              </w:rPr>
              <w:br/>
            </w:r>
            <w:proofErr w:type="spellStart"/>
            <w:r>
              <w:rPr>
                <w:b/>
                <w:bCs/>
                <w:color w:val="000000"/>
                <w:sz w:val="20"/>
                <w:szCs w:val="20"/>
              </w:rPr>
              <w:t>RFa</w:t>
            </w:r>
            <w:proofErr w:type="spellEnd"/>
          </w:p>
        </w:tc>
        <w:tc>
          <w:tcPr>
            <w:tcW w:w="0" w:type="auto"/>
            <w:tcBorders>
              <w:right w:val="single" w:sz="12" w:space="0" w:color="auto"/>
            </w:tcBorders>
            <w:vAlign w:val="center"/>
          </w:tcPr>
          <w:p w14:paraId="47DBB4D3" w14:textId="77777777" w:rsidR="007B2F1B" w:rsidRDefault="007B2F1B" w:rsidP="003E3AC8">
            <w:pPr>
              <w:jc w:val="center"/>
              <w:rPr>
                <w:b/>
                <w:bCs/>
                <w:color w:val="000000"/>
                <w:sz w:val="20"/>
                <w:szCs w:val="20"/>
              </w:rPr>
            </w:pPr>
            <w:r>
              <w:rPr>
                <w:b/>
                <w:bCs/>
                <w:color w:val="000000"/>
                <w:sz w:val="20"/>
                <w:szCs w:val="20"/>
              </w:rPr>
              <w:t>%</w:t>
            </w:r>
            <w:r>
              <w:rPr>
                <w:b/>
                <w:bCs/>
                <w:color w:val="000000"/>
                <w:sz w:val="20"/>
                <w:szCs w:val="20"/>
              </w:rPr>
              <w:br/>
              <w:t>SW</w:t>
            </w:r>
          </w:p>
        </w:tc>
        <w:tc>
          <w:tcPr>
            <w:tcW w:w="0" w:type="auto"/>
            <w:tcBorders>
              <w:top w:val="single" w:sz="12" w:space="0" w:color="auto"/>
              <w:left w:val="single" w:sz="12" w:space="0" w:color="auto"/>
              <w:bottom w:val="single" w:sz="6" w:space="0" w:color="auto"/>
              <w:right w:val="single" w:sz="6" w:space="0" w:color="auto"/>
            </w:tcBorders>
            <w:vAlign w:val="center"/>
          </w:tcPr>
          <w:p w14:paraId="52B4E76E" w14:textId="77777777" w:rsidR="007B2F1B" w:rsidRPr="001647AA" w:rsidRDefault="007B2F1B" w:rsidP="003E3AC8">
            <w:pPr>
              <w:jc w:val="center"/>
              <w:rPr>
                <w:b/>
                <w:color w:val="000000"/>
                <w:sz w:val="20"/>
                <w:szCs w:val="20"/>
              </w:rPr>
            </w:pPr>
            <w:r>
              <w:rPr>
                <w:b/>
                <w:color w:val="000000"/>
                <w:sz w:val="20"/>
                <w:szCs w:val="20"/>
              </w:rPr>
              <w:t>% Low</w:t>
            </w:r>
            <w:r>
              <w:rPr>
                <w:b/>
                <w:color w:val="000000"/>
                <w:sz w:val="20"/>
                <w:szCs w:val="20"/>
              </w:rPr>
              <w:br/>
              <w:t xml:space="preserve">Bx </w:t>
            </w:r>
            <w:proofErr w:type="spellStart"/>
            <w:r>
              <w:rPr>
                <w:b/>
                <w:color w:val="000000"/>
                <w:sz w:val="20"/>
                <w:szCs w:val="20"/>
              </w:rPr>
              <w:t>dBP</w:t>
            </w:r>
            <w:proofErr w:type="spellEnd"/>
          </w:p>
        </w:tc>
        <w:tc>
          <w:tcPr>
            <w:tcW w:w="0" w:type="auto"/>
            <w:tcBorders>
              <w:top w:val="single" w:sz="12" w:space="0" w:color="auto"/>
              <w:left w:val="single" w:sz="6" w:space="0" w:color="auto"/>
              <w:bottom w:val="single" w:sz="6" w:space="0" w:color="auto"/>
              <w:right w:val="single" w:sz="6" w:space="0" w:color="auto"/>
            </w:tcBorders>
            <w:vAlign w:val="center"/>
          </w:tcPr>
          <w:p w14:paraId="011F4C91" w14:textId="77777777" w:rsidR="007B2F1B" w:rsidRPr="001647AA" w:rsidRDefault="007B2F1B" w:rsidP="003E3AC8">
            <w:pPr>
              <w:jc w:val="center"/>
              <w:rPr>
                <w:b/>
                <w:color w:val="000000"/>
                <w:sz w:val="20"/>
                <w:szCs w:val="20"/>
              </w:rPr>
            </w:pPr>
            <w:r>
              <w:rPr>
                <w:b/>
                <w:color w:val="000000"/>
                <w:sz w:val="20"/>
                <w:szCs w:val="20"/>
              </w:rPr>
              <w:t>% Hi</w:t>
            </w:r>
            <w:r>
              <w:rPr>
                <w:b/>
                <w:color w:val="000000"/>
                <w:sz w:val="20"/>
                <w:szCs w:val="20"/>
              </w:rPr>
              <w:br/>
              <w:t xml:space="preserve">Bx </w:t>
            </w:r>
            <w:proofErr w:type="spellStart"/>
            <w:r>
              <w:rPr>
                <w:b/>
                <w:color w:val="000000"/>
                <w:sz w:val="20"/>
                <w:szCs w:val="20"/>
              </w:rPr>
              <w:t>sBP</w:t>
            </w:r>
            <w:proofErr w:type="spellEnd"/>
          </w:p>
        </w:tc>
        <w:tc>
          <w:tcPr>
            <w:tcW w:w="0" w:type="auto"/>
            <w:tcBorders>
              <w:top w:val="single" w:sz="12" w:space="0" w:color="auto"/>
              <w:left w:val="single" w:sz="6" w:space="0" w:color="auto"/>
              <w:bottom w:val="single" w:sz="6" w:space="0" w:color="auto"/>
              <w:right w:val="single" w:sz="6" w:space="0" w:color="auto"/>
            </w:tcBorders>
            <w:vAlign w:val="center"/>
          </w:tcPr>
          <w:p w14:paraId="28C915D8" w14:textId="77777777" w:rsidR="007B2F1B" w:rsidRDefault="007B2F1B" w:rsidP="003E3AC8">
            <w:pPr>
              <w:jc w:val="center"/>
              <w:rPr>
                <w:b/>
                <w:bCs/>
                <w:color w:val="000000"/>
                <w:sz w:val="20"/>
                <w:szCs w:val="20"/>
              </w:rPr>
            </w:pPr>
            <w:r>
              <w:rPr>
                <w:b/>
                <w:bCs/>
                <w:color w:val="000000"/>
                <w:sz w:val="20"/>
                <w:szCs w:val="20"/>
              </w:rPr>
              <w:t>% Hi</w:t>
            </w:r>
            <w:r>
              <w:rPr>
                <w:b/>
                <w:bCs/>
                <w:color w:val="000000"/>
                <w:sz w:val="20"/>
                <w:szCs w:val="20"/>
              </w:rPr>
              <w:br/>
              <w:t>PP</w:t>
            </w:r>
          </w:p>
        </w:tc>
        <w:tc>
          <w:tcPr>
            <w:tcW w:w="0" w:type="auto"/>
            <w:tcBorders>
              <w:top w:val="single" w:sz="12" w:space="0" w:color="auto"/>
              <w:left w:val="single" w:sz="6" w:space="0" w:color="auto"/>
              <w:bottom w:val="single" w:sz="6" w:space="0" w:color="auto"/>
              <w:right w:val="single" w:sz="6" w:space="0" w:color="auto"/>
            </w:tcBorders>
            <w:vAlign w:val="center"/>
          </w:tcPr>
          <w:p w14:paraId="4557B7AB" w14:textId="77777777" w:rsidR="007B2F1B" w:rsidRPr="00D06CA5" w:rsidRDefault="007B2F1B" w:rsidP="003E3AC8">
            <w:pPr>
              <w:jc w:val="center"/>
              <w:rPr>
                <w:b/>
                <w:sz w:val="20"/>
                <w:szCs w:val="20"/>
              </w:rPr>
            </w:pPr>
            <w:r>
              <w:rPr>
                <w:b/>
                <w:sz w:val="20"/>
                <w:szCs w:val="20"/>
              </w:rPr>
              <w:t>%</w:t>
            </w:r>
            <w:r>
              <w:rPr>
                <w:b/>
                <w:sz w:val="20"/>
                <w:szCs w:val="20"/>
              </w:rPr>
              <w:br/>
            </w:r>
            <w:r w:rsidRPr="00D06CA5">
              <w:rPr>
                <w:b/>
                <w:sz w:val="20"/>
                <w:szCs w:val="20"/>
              </w:rPr>
              <w:t>HF</w:t>
            </w:r>
          </w:p>
        </w:tc>
        <w:tc>
          <w:tcPr>
            <w:tcW w:w="0" w:type="auto"/>
            <w:tcBorders>
              <w:top w:val="single" w:sz="12" w:space="0" w:color="auto"/>
              <w:left w:val="single" w:sz="6" w:space="0" w:color="auto"/>
              <w:bottom w:val="single" w:sz="6" w:space="0" w:color="auto"/>
              <w:right w:val="single" w:sz="6" w:space="0" w:color="auto"/>
            </w:tcBorders>
            <w:vAlign w:val="center"/>
          </w:tcPr>
          <w:p w14:paraId="512DE2F0" w14:textId="77777777" w:rsidR="007B2F1B" w:rsidRPr="001647AA" w:rsidRDefault="007B2F1B" w:rsidP="003E3AC8">
            <w:pPr>
              <w:jc w:val="center"/>
              <w:rPr>
                <w:b/>
                <w:color w:val="000000"/>
                <w:sz w:val="20"/>
                <w:szCs w:val="20"/>
              </w:rPr>
            </w:pPr>
            <w:r>
              <w:rPr>
                <w:b/>
                <w:color w:val="000000"/>
                <w:sz w:val="20"/>
                <w:szCs w:val="20"/>
              </w:rPr>
              <w:t>%</w:t>
            </w:r>
            <w:r>
              <w:rPr>
                <w:b/>
                <w:color w:val="000000"/>
                <w:sz w:val="20"/>
                <w:szCs w:val="20"/>
              </w:rPr>
              <w:br/>
              <w:t>CAN</w:t>
            </w:r>
          </w:p>
        </w:tc>
        <w:tc>
          <w:tcPr>
            <w:tcW w:w="0" w:type="auto"/>
            <w:tcBorders>
              <w:top w:val="single" w:sz="12" w:space="0" w:color="auto"/>
              <w:left w:val="single" w:sz="6" w:space="0" w:color="auto"/>
              <w:bottom w:val="single" w:sz="6" w:space="0" w:color="auto"/>
              <w:right w:val="single" w:sz="12" w:space="0" w:color="auto"/>
            </w:tcBorders>
            <w:vAlign w:val="center"/>
          </w:tcPr>
          <w:p w14:paraId="6868022D" w14:textId="77777777" w:rsidR="007B2F1B" w:rsidRPr="001647AA" w:rsidRDefault="007B2F1B" w:rsidP="003E3AC8">
            <w:pPr>
              <w:jc w:val="center"/>
              <w:rPr>
                <w:b/>
                <w:color w:val="000000"/>
                <w:sz w:val="20"/>
                <w:szCs w:val="20"/>
              </w:rPr>
            </w:pPr>
            <w:r>
              <w:rPr>
                <w:b/>
                <w:color w:val="000000"/>
                <w:sz w:val="20"/>
                <w:szCs w:val="20"/>
              </w:rPr>
              <w:t>%</w:t>
            </w:r>
            <w:r>
              <w:rPr>
                <w:b/>
                <w:color w:val="000000"/>
                <w:sz w:val="20"/>
                <w:szCs w:val="20"/>
              </w:rPr>
              <w:br/>
              <w:t>SB&gt;2.5</w:t>
            </w:r>
          </w:p>
        </w:tc>
      </w:tr>
      <w:tr w:rsidR="007B2F1B" w14:paraId="1AECC7D2" w14:textId="77777777" w:rsidTr="003E3AC8">
        <w:tc>
          <w:tcPr>
            <w:tcW w:w="0" w:type="auto"/>
            <w:vAlign w:val="bottom"/>
          </w:tcPr>
          <w:p w14:paraId="20271096" w14:textId="77777777" w:rsidR="007B2F1B" w:rsidRPr="001647AA" w:rsidRDefault="007B2F1B" w:rsidP="007B2F1B">
            <w:pPr>
              <w:spacing w:before="120"/>
              <w:rPr>
                <w:b/>
                <w:color w:val="000000"/>
                <w:sz w:val="20"/>
                <w:szCs w:val="20"/>
              </w:rPr>
            </w:pPr>
            <w:r w:rsidRPr="001647AA">
              <w:rPr>
                <w:b/>
                <w:color w:val="000000"/>
                <w:sz w:val="20"/>
                <w:szCs w:val="20"/>
              </w:rPr>
              <w:t>40 - 49</w:t>
            </w:r>
          </w:p>
        </w:tc>
        <w:tc>
          <w:tcPr>
            <w:tcW w:w="0" w:type="auto"/>
            <w:vAlign w:val="bottom"/>
          </w:tcPr>
          <w:p w14:paraId="15B4198B" w14:textId="77777777" w:rsidR="007B2F1B" w:rsidRDefault="007B2F1B" w:rsidP="007B2F1B">
            <w:pPr>
              <w:spacing w:before="120"/>
              <w:jc w:val="center"/>
              <w:rPr>
                <w:color w:val="000000"/>
                <w:sz w:val="20"/>
                <w:szCs w:val="20"/>
              </w:rPr>
            </w:pPr>
            <w:r>
              <w:rPr>
                <w:color w:val="000000"/>
                <w:sz w:val="20"/>
                <w:szCs w:val="20"/>
              </w:rPr>
              <w:t>2.5</w:t>
            </w:r>
          </w:p>
        </w:tc>
        <w:tc>
          <w:tcPr>
            <w:tcW w:w="0" w:type="auto"/>
            <w:vAlign w:val="bottom"/>
          </w:tcPr>
          <w:p w14:paraId="3944B52D" w14:textId="77777777" w:rsidR="007B2F1B" w:rsidRDefault="007B2F1B" w:rsidP="007B2F1B">
            <w:pPr>
              <w:spacing w:before="120"/>
              <w:jc w:val="center"/>
              <w:rPr>
                <w:color w:val="000000"/>
                <w:sz w:val="20"/>
                <w:szCs w:val="20"/>
              </w:rPr>
            </w:pPr>
            <w:r>
              <w:rPr>
                <w:color w:val="000000"/>
                <w:sz w:val="20"/>
                <w:szCs w:val="20"/>
              </w:rPr>
              <w:t>2.0</w:t>
            </w:r>
          </w:p>
        </w:tc>
        <w:tc>
          <w:tcPr>
            <w:tcW w:w="0" w:type="auto"/>
            <w:vAlign w:val="bottom"/>
          </w:tcPr>
          <w:p w14:paraId="1BE7445C" w14:textId="77777777" w:rsidR="007B2F1B" w:rsidRDefault="007B2F1B" w:rsidP="007B2F1B">
            <w:pPr>
              <w:spacing w:before="120"/>
              <w:jc w:val="center"/>
              <w:rPr>
                <w:color w:val="000000"/>
                <w:sz w:val="20"/>
                <w:szCs w:val="20"/>
              </w:rPr>
            </w:pPr>
            <w:r>
              <w:rPr>
                <w:color w:val="000000"/>
                <w:sz w:val="20"/>
                <w:szCs w:val="20"/>
              </w:rPr>
              <w:t>2.2</w:t>
            </w:r>
          </w:p>
        </w:tc>
        <w:tc>
          <w:tcPr>
            <w:tcW w:w="0" w:type="auto"/>
            <w:vAlign w:val="bottom"/>
          </w:tcPr>
          <w:p w14:paraId="12363C11" w14:textId="77777777" w:rsidR="007B2F1B" w:rsidRDefault="007B2F1B" w:rsidP="007B2F1B">
            <w:pPr>
              <w:spacing w:before="120"/>
              <w:jc w:val="center"/>
              <w:rPr>
                <w:color w:val="000000"/>
                <w:sz w:val="20"/>
                <w:szCs w:val="20"/>
              </w:rPr>
            </w:pPr>
            <w:r>
              <w:rPr>
                <w:color w:val="000000"/>
                <w:sz w:val="20"/>
                <w:szCs w:val="20"/>
              </w:rPr>
              <w:t>3.7</w:t>
            </w:r>
          </w:p>
        </w:tc>
        <w:tc>
          <w:tcPr>
            <w:tcW w:w="0" w:type="auto"/>
            <w:vAlign w:val="bottom"/>
          </w:tcPr>
          <w:p w14:paraId="45AB05F5" w14:textId="77777777" w:rsidR="007B2F1B" w:rsidRDefault="007B2F1B" w:rsidP="007B2F1B">
            <w:pPr>
              <w:spacing w:before="120"/>
              <w:jc w:val="center"/>
              <w:rPr>
                <w:color w:val="000000"/>
                <w:sz w:val="20"/>
                <w:szCs w:val="20"/>
              </w:rPr>
            </w:pPr>
            <w:r>
              <w:rPr>
                <w:color w:val="000000"/>
                <w:sz w:val="20"/>
                <w:szCs w:val="20"/>
              </w:rPr>
              <w:t>1.5</w:t>
            </w:r>
          </w:p>
        </w:tc>
        <w:tc>
          <w:tcPr>
            <w:tcW w:w="0" w:type="auto"/>
            <w:tcBorders>
              <w:right w:val="single" w:sz="12" w:space="0" w:color="auto"/>
            </w:tcBorders>
            <w:vAlign w:val="bottom"/>
          </w:tcPr>
          <w:p w14:paraId="4D10612B" w14:textId="77777777" w:rsidR="007B2F1B" w:rsidRDefault="007B2F1B" w:rsidP="007B2F1B">
            <w:pPr>
              <w:spacing w:before="120"/>
              <w:jc w:val="center"/>
              <w:rPr>
                <w:color w:val="000000"/>
                <w:sz w:val="20"/>
                <w:szCs w:val="20"/>
              </w:rPr>
            </w:pPr>
            <w:r>
              <w:rPr>
                <w:color w:val="000000"/>
                <w:sz w:val="20"/>
                <w:szCs w:val="20"/>
              </w:rPr>
              <w:t>41.8</w:t>
            </w:r>
          </w:p>
        </w:tc>
        <w:tc>
          <w:tcPr>
            <w:tcW w:w="0" w:type="auto"/>
            <w:tcBorders>
              <w:top w:val="single" w:sz="6" w:space="0" w:color="auto"/>
              <w:left w:val="single" w:sz="12" w:space="0" w:color="auto"/>
              <w:bottom w:val="single" w:sz="6" w:space="0" w:color="auto"/>
              <w:right w:val="single" w:sz="6" w:space="0" w:color="auto"/>
            </w:tcBorders>
            <w:vAlign w:val="bottom"/>
          </w:tcPr>
          <w:p w14:paraId="086C8E4F" w14:textId="77777777" w:rsidR="007B2F1B" w:rsidRDefault="007B2F1B" w:rsidP="007B2F1B">
            <w:pPr>
              <w:spacing w:before="120"/>
              <w:jc w:val="center"/>
              <w:rPr>
                <w:color w:val="000000"/>
                <w:sz w:val="20"/>
                <w:szCs w:val="20"/>
              </w:rPr>
            </w:pPr>
            <w:r>
              <w:rPr>
                <w:color w:val="000000"/>
                <w:sz w:val="20"/>
                <w:szCs w:val="20"/>
              </w:rPr>
              <w:t>6.0</w:t>
            </w:r>
          </w:p>
        </w:tc>
        <w:tc>
          <w:tcPr>
            <w:tcW w:w="0" w:type="auto"/>
            <w:tcBorders>
              <w:top w:val="single" w:sz="6" w:space="0" w:color="auto"/>
              <w:left w:val="single" w:sz="6" w:space="0" w:color="auto"/>
              <w:bottom w:val="single" w:sz="6" w:space="0" w:color="auto"/>
              <w:right w:val="single" w:sz="6" w:space="0" w:color="auto"/>
            </w:tcBorders>
            <w:vAlign w:val="bottom"/>
          </w:tcPr>
          <w:p w14:paraId="479C1E74" w14:textId="77777777" w:rsidR="007B2F1B" w:rsidRDefault="007B2F1B" w:rsidP="007B2F1B">
            <w:pPr>
              <w:spacing w:before="120"/>
              <w:jc w:val="center"/>
              <w:rPr>
                <w:color w:val="000000"/>
                <w:sz w:val="20"/>
                <w:szCs w:val="20"/>
              </w:rPr>
            </w:pPr>
            <w:r>
              <w:rPr>
                <w:color w:val="000000"/>
                <w:sz w:val="20"/>
                <w:szCs w:val="20"/>
              </w:rPr>
              <w:t>16.4</w:t>
            </w:r>
          </w:p>
        </w:tc>
        <w:tc>
          <w:tcPr>
            <w:tcW w:w="0" w:type="auto"/>
            <w:tcBorders>
              <w:top w:val="single" w:sz="6" w:space="0" w:color="auto"/>
              <w:left w:val="single" w:sz="6" w:space="0" w:color="auto"/>
              <w:bottom w:val="single" w:sz="6" w:space="0" w:color="auto"/>
              <w:right w:val="single" w:sz="6" w:space="0" w:color="auto"/>
            </w:tcBorders>
            <w:vAlign w:val="bottom"/>
          </w:tcPr>
          <w:p w14:paraId="4B4912FE" w14:textId="77777777" w:rsidR="007B2F1B" w:rsidRDefault="007B2F1B" w:rsidP="007B2F1B">
            <w:pPr>
              <w:spacing w:before="120"/>
              <w:jc w:val="center"/>
              <w:rPr>
                <w:color w:val="000000"/>
                <w:sz w:val="20"/>
                <w:szCs w:val="20"/>
              </w:rPr>
            </w:pPr>
            <w:r>
              <w:rPr>
                <w:color w:val="000000"/>
                <w:sz w:val="20"/>
                <w:szCs w:val="20"/>
              </w:rPr>
              <w:t>12.9</w:t>
            </w:r>
          </w:p>
        </w:tc>
        <w:tc>
          <w:tcPr>
            <w:tcW w:w="0" w:type="auto"/>
            <w:tcBorders>
              <w:top w:val="single" w:sz="6" w:space="0" w:color="auto"/>
              <w:left w:val="single" w:sz="6" w:space="0" w:color="auto"/>
              <w:bottom w:val="single" w:sz="6" w:space="0" w:color="auto"/>
              <w:right w:val="single" w:sz="6" w:space="0" w:color="auto"/>
            </w:tcBorders>
            <w:vAlign w:val="bottom"/>
          </w:tcPr>
          <w:p w14:paraId="4D6A85B8" w14:textId="77777777" w:rsidR="007B2F1B" w:rsidRDefault="007B2F1B" w:rsidP="007B2F1B">
            <w:pPr>
              <w:spacing w:before="120"/>
              <w:jc w:val="center"/>
              <w:rPr>
                <w:color w:val="000000"/>
                <w:sz w:val="20"/>
                <w:szCs w:val="20"/>
              </w:rPr>
            </w:pPr>
            <w:r>
              <w:rPr>
                <w:color w:val="000000"/>
                <w:sz w:val="20"/>
                <w:szCs w:val="20"/>
              </w:rPr>
              <w:t>5.1</w:t>
            </w:r>
          </w:p>
        </w:tc>
        <w:tc>
          <w:tcPr>
            <w:tcW w:w="0" w:type="auto"/>
            <w:tcBorders>
              <w:top w:val="single" w:sz="6" w:space="0" w:color="auto"/>
              <w:left w:val="single" w:sz="6" w:space="0" w:color="auto"/>
              <w:bottom w:val="single" w:sz="6" w:space="0" w:color="auto"/>
              <w:right w:val="single" w:sz="6" w:space="0" w:color="auto"/>
            </w:tcBorders>
            <w:vAlign w:val="bottom"/>
          </w:tcPr>
          <w:p w14:paraId="0A98CFD2" w14:textId="77777777" w:rsidR="007B2F1B" w:rsidRDefault="007B2F1B" w:rsidP="007B2F1B">
            <w:pPr>
              <w:spacing w:before="120"/>
              <w:jc w:val="center"/>
              <w:rPr>
                <w:color w:val="000000"/>
                <w:sz w:val="20"/>
                <w:szCs w:val="20"/>
              </w:rPr>
            </w:pPr>
            <w:r>
              <w:rPr>
                <w:color w:val="000000"/>
                <w:sz w:val="20"/>
                <w:szCs w:val="20"/>
              </w:rPr>
              <w:t>3.0</w:t>
            </w:r>
          </w:p>
        </w:tc>
        <w:tc>
          <w:tcPr>
            <w:tcW w:w="0" w:type="auto"/>
            <w:tcBorders>
              <w:top w:val="single" w:sz="6" w:space="0" w:color="auto"/>
              <w:left w:val="single" w:sz="6" w:space="0" w:color="auto"/>
              <w:bottom w:val="single" w:sz="6" w:space="0" w:color="auto"/>
              <w:right w:val="single" w:sz="12" w:space="0" w:color="auto"/>
            </w:tcBorders>
            <w:vAlign w:val="bottom"/>
          </w:tcPr>
          <w:p w14:paraId="236954F4" w14:textId="77777777" w:rsidR="007B2F1B" w:rsidRDefault="007B2F1B" w:rsidP="007B2F1B">
            <w:pPr>
              <w:spacing w:before="120"/>
              <w:jc w:val="center"/>
              <w:rPr>
                <w:color w:val="000000"/>
                <w:sz w:val="20"/>
                <w:szCs w:val="20"/>
              </w:rPr>
            </w:pPr>
            <w:r>
              <w:rPr>
                <w:color w:val="000000"/>
                <w:sz w:val="20"/>
                <w:szCs w:val="20"/>
              </w:rPr>
              <w:t>28.7</w:t>
            </w:r>
          </w:p>
        </w:tc>
      </w:tr>
      <w:tr w:rsidR="007B2F1B" w14:paraId="4B6094A2" w14:textId="77777777" w:rsidTr="003E3AC8">
        <w:tc>
          <w:tcPr>
            <w:tcW w:w="0" w:type="auto"/>
            <w:vAlign w:val="bottom"/>
          </w:tcPr>
          <w:p w14:paraId="08BA7917" w14:textId="77777777" w:rsidR="007B2F1B" w:rsidRPr="001647AA" w:rsidRDefault="007B2F1B" w:rsidP="007B2F1B">
            <w:pPr>
              <w:spacing w:before="120"/>
              <w:rPr>
                <w:b/>
                <w:color w:val="000000"/>
                <w:sz w:val="20"/>
                <w:szCs w:val="20"/>
              </w:rPr>
            </w:pPr>
            <w:r w:rsidRPr="001647AA">
              <w:rPr>
                <w:b/>
                <w:color w:val="000000"/>
                <w:sz w:val="20"/>
                <w:szCs w:val="20"/>
              </w:rPr>
              <w:t>50 - 59</w:t>
            </w:r>
          </w:p>
        </w:tc>
        <w:tc>
          <w:tcPr>
            <w:tcW w:w="0" w:type="auto"/>
            <w:vAlign w:val="bottom"/>
          </w:tcPr>
          <w:p w14:paraId="74C42ADD" w14:textId="77777777" w:rsidR="007B2F1B" w:rsidRDefault="007B2F1B" w:rsidP="007B2F1B">
            <w:pPr>
              <w:spacing w:before="120"/>
              <w:jc w:val="center"/>
              <w:rPr>
                <w:color w:val="000000"/>
                <w:sz w:val="20"/>
                <w:szCs w:val="20"/>
              </w:rPr>
            </w:pPr>
            <w:r>
              <w:rPr>
                <w:color w:val="000000"/>
                <w:sz w:val="20"/>
                <w:szCs w:val="20"/>
              </w:rPr>
              <w:t>1.5</w:t>
            </w:r>
          </w:p>
        </w:tc>
        <w:tc>
          <w:tcPr>
            <w:tcW w:w="0" w:type="auto"/>
            <w:vAlign w:val="bottom"/>
          </w:tcPr>
          <w:p w14:paraId="24AD5361" w14:textId="77777777" w:rsidR="007B2F1B" w:rsidRDefault="007B2F1B" w:rsidP="007B2F1B">
            <w:pPr>
              <w:spacing w:before="120"/>
              <w:jc w:val="center"/>
              <w:rPr>
                <w:color w:val="000000"/>
                <w:sz w:val="20"/>
                <w:szCs w:val="20"/>
              </w:rPr>
            </w:pPr>
            <w:r>
              <w:rPr>
                <w:color w:val="000000"/>
                <w:sz w:val="20"/>
                <w:szCs w:val="20"/>
              </w:rPr>
              <w:t>1.1</w:t>
            </w:r>
          </w:p>
        </w:tc>
        <w:tc>
          <w:tcPr>
            <w:tcW w:w="0" w:type="auto"/>
            <w:vAlign w:val="bottom"/>
          </w:tcPr>
          <w:p w14:paraId="286463B7" w14:textId="77777777" w:rsidR="007B2F1B" w:rsidRDefault="007B2F1B" w:rsidP="007B2F1B">
            <w:pPr>
              <w:spacing w:before="120"/>
              <w:jc w:val="center"/>
              <w:rPr>
                <w:color w:val="000000"/>
                <w:sz w:val="20"/>
                <w:szCs w:val="20"/>
              </w:rPr>
            </w:pPr>
            <w:r>
              <w:rPr>
                <w:color w:val="000000"/>
                <w:sz w:val="20"/>
                <w:szCs w:val="20"/>
              </w:rPr>
              <w:t>2.3</w:t>
            </w:r>
          </w:p>
        </w:tc>
        <w:tc>
          <w:tcPr>
            <w:tcW w:w="0" w:type="auto"/>
            <w:vAlign w:val="bottom"/>
          </w:tcPr>
          <w:p w14:paraId="2E523527" w14:textId="77777777" w:rsidR="007B2F1B" w:rsidRDefault="007B2F1B" w:rsidP="007B2F1B">
            <w:pPr>
              <w:spacing w:before="120"/>
              <w:jc w:val="center"/>
              <w:rPr>
                <w:color w:val="000000"/>
                <w:sz w:val="20"/>
                <w:szCs w:val="20"/>
              </w:rPr>
            </w:pPr>
            <w:r>
              <w:rPr>
                <w:color w:val="000000"/>
                <w:sz w:val="20"/>
                <w:szCs w:val="20"/>
              </w:rPr>
              <w:t>4.9</w:t>
            </w:r>
          </w:p>
        </w:tc>
        <w:tc>
          <w:tcPr>
            <w:tcW w:w="0" w:type="auto"/>
            <w:vAlign w:val="bottom"/>
          </w:tcPr>
          <w:p w14:paraId="22CDF28F" w14:textId="77777777" w:rsidR="007B2F1B" w:rsidRDefault="007B2F1B" w:rsidP="007B2F1B">
            <w:pPr>
              <w:spacing w:before="120"/>
              <w:jc w:val="center"/>
              <w:rPr>
                <w:color w:val="000000"/>
                <w:sz w:val="20"/>
                <w:szCs w:val="20"/>
              </w:rPr>
            </w:pPr>
            <w:r>
              <w:rPr>
                <w:color w:val="000000"/>
                <w:sz w:val="20"/>
                <w:szCs w:val="20"/>
              </w:rPr>
              <w:t>2.6</w:t>
            </w:r>
          </w:p>
        </w:tc>
        <w:tc>
          <w:tcPr>
            <w:tcW w:w="0" w:type="auto"/>
            <w:tcBorders>
              <w:right w:val="single" w:sz="12" w:space="0" w:color="auto"/>
            </w:tcBorders>
            <w:vAlign w:val="bottom"/>
          </w:tcPr>
          <w:p w14:paraId="51DF262C" w14:textId="77777777" w:rsidR="007B2F1B" w:rsidRDefault="007B2F1B" w:rsidP="007B2F1B">
            <w:pPr>
              <w:spacing w:before="120"/>
              <w:jc w:val="center"/>
              <w:rPr>
                <w:color w:val="000000"/>
                <w:sz w:val="20"/>
                <w:szCs w:val="20"/>
              </w:rPr>
            </w:pPr>
            <w:r>
              <w:rPr>
                <w:color w:val="000000"/>
                <w:sz w:val="20"/>
                <w:szCs w:val="20"/>
              </w:rPr>
              <w:t>52.6</w:t>
            </w:r>
          </w:p>
        </w:tc>
        <w:tc>
          <w:tcPr>
            <w:tcW w:w="0" w:type="auto"/>
            <w:tcBorders>
              <w:top w:val="single" w:sz="6" w:space="0" w:color="auto"/>
              <w:left w:val="single" w:sz="12" w:space="0" w:color="auto"/>
              <w:bottom w:val="single" w:sz="6" w:space="0" w:color="auto"/>
              <w:right w:val="single" w:sz="6" w:space="0" w:color="auto"/>
            </w:tcBorders>
            <w:vAlign w:val="bottom"/>
          </w:tcPr>
          <w:p w14:paraId="78C85819" w14:textId="77777777" w:rsidR="007B2F1B" w:rsidRDefault="007B2F1B" w:rsidP="007B2F1B">
            <w:pPr>
              <w:spacing w:before="120"/>
              <w:jc w:val="center"/>
              <w:rPr>
                <w:color w:val="000000"/>
                <w:sz w:val="20"/>
                <w:szCs w:val="20"/>
              </w:rPr>
            </w:pPr>
            <w:r>
              <w:rPr>
                <w:color w:val="000000"/>
                <w:sz w:val="20"/>
                <w:szCs w:val="20"/>
              </w:rPr>
              <w:t>6.1</w:t>
            </w:r>
          </w:p>
        </w:tc>
        <w:tc>
          <w:tcPr>
            <w:tcW w:w="0" w:type="auto"/>
            <w:tcBorders>
              <w:top w:val="single" w:sz="6" w:space="0" w:color="auto"/>
              <w:left w:val="single" w:sz="6" w:space="0" w:color="auto"/>
              <w:bottom w:val="single" w:sz="6" w:space="0" w:color="auto"/>
              <w:right w:val="single" w:sz="6" w:space="0" w:color="auto"/>
            </w:tcBorders>
            <w:vAlign w:val="bottom"/>
          </w:tcPr>
          <w:p w14:paraId="38E8A96C" w14:textId="77777777" w:rsidR="007B2F1B" w:rsidRDefault="007B2F1B" w:rsidP="007B2F1B">
            <w:pPr>
              <w:spacing w:before="120"/>
              <w:jc w:val="center"/>
              <w:rPr>
                <w:color w:val="000000"/>
                <w:sz w:val="20"/>
                <w:szCs w:val="20"/>
              </w:rPr>
            </w:pPr>
            <w:r>
              <w:rPr>
                <w:color w:val="000000"/>
                <w:sz w:val="20"/>
                <w:szCs w:val="20"/>
              </w:rPr>
              <w:t>23.9</w:t>
            </w:r>
          </w:p>
        </w:tc>
        <w:tc>
          <w:tcPr>
            <w:tcW w:w="0" w:type="auto"/>
            <w:tcBorders>
              <w:top w:val="single" w:sz="6" w:space="0" w:color="auto"/>
              <w:left w:val="single" w:sz="6" w:space="0" w:color="auto"/>
              <w:bottom w:val="single" w:sz="6" w:space="0" w:color="auto"/>
              <w:right w:val="single" w:sz="6" w:space="0" w:color="auto"/>
            </w:tcBorders>
            <w:vAlign w:val="bottom"/>
          </w:tcPr>
          <w:p w14:paraId="50B87544" w14:textId="77777777" w:rsidR="007B2F1B" w:rsidRDefault="007B2F1B" w:rsidP="007B2F1B">
            <w:pPr>
              <w:spacing w:before="120"/>
              <w:jc w:val="center"/>
              <w:rPr>
                <w:color w:val="000000"/>
                <w:sz w:val="20"/>
                <w:szCs w:val="20"/>
              </w:rPr>
            </w:pPr>
            <w:r>
              <w:rPr>
                <w:color w:val="000000"/>
                <w:sz w:val="20"/>
                <w:szCs w:val="20"/>
              </w:rPr>
              <w:t>25.9</w:t>
            </w:r>
          </w:p>
        </w:tc>
        <w:tc>
          <w:tcPr>
            <w:tcW w:w="0" w:type="auto"/>
            <w:tcBorders>
              <w:top w:val="single" w:sz="6" w:space="0" w:color="auto"/>
              <w:left w:val="single" w:sz="6" w:space="0" w:color="auto"/>
              <w:bottom w:val="single" w:sz="6" w:space="0" w:color="auto"/>
              <w:right w:val="single" w:sz="6" w:space="0" w:color="auto"/>
            </w:tcBorders>
            <w:vAlign w:val="bottom"/>
          </w:tcPr>
          <w:p w14:paraId="4F779429" w14:textId="77777777" w:rsidR="007B2F1B" w:rsidRDefault="007B2F1B" w:rsidP="007B2F1B">
            <w:pPr>
              <w:spacing w:before="120"/>
              <w:jc w:val="center"/>
              <w:rPr>
                <w:color w:val="000000"/>
                <w:sz w:val="20"/>
                <w:szCs w:val="20"/>
              </w:rPr>
            </w:pPr>
            <w:r>
              <w:rPr>
                <w:color w:val="000000"/>
                <w:sz w:val="20"/>
                <w:szCs w:val="20"/>
              </w:rPr>
              <w:t>12.1</w:t>
            </w:r>
          </w:p>
        </w:tc>
        <w:tc>
          <w:tcPr>
            <w:tcW w:w="0" w:type="auto"/>
            <w:tcBorders>
              <w:top w:val="single" w:sz="6" w:space="0" w:color="auto"/>
              <w:left w:val="single" w:sz="6" w:space="0" w:color="auto"/>
              <w:bottom w:val="single" w:sz="6" w:space="0" w:color="auto"/>
              <w:right w:val="single" w:sz="6" w:space="0" w:color="auto"/>
            </w:tcBorders>
            <w:vAlign w:val="bottom"/>
          </w:tcPr>
          <w:p w14:paraId="397BB64C" w14:textId="77777777" w:rsidR="007B2F1B" w:rsidRDefault="007B2F1B" w:rsidP="007B2F1B">
            <w:pPr>
              <w:spacing w:before="120"/>
              <w:jc w:val="center"/>
              <w:rPr>
                <w:color w:val="000000"/>
                <w:sz w:val="20"/>
                <w:szCs w:val="20"/>
              </w:rPr>
            </w:pPr>
            <w:r>
              <w:rPr>
                <w:color w:val="000000"/>
                <w:sz w:val="20"/>
                <w:szCs w:val="20"/>
              </w:rPr>
              <w:t>7.2</w:t>
            </w:r>
          </w:p>
        </w:tc>
        <w:tc>
          <w:tcPr>
            <w:tcW w:w="0" w:type="auto"/>
            <w:tcBorders>
              <w:top w:val="single" w:sz="6" w:space="0" w:color="auto"/>
              <w:left w:val="single" w:sz="6" w:space="0" w:color="auto"/>
              <w:bottom w:val="single" w:sz="6" w:space="0" w:color="auto"/>
              <w:right w:val="single" w:sz="12" w:space="0" w:color="auto"/>
            </w:tcBorders>
            <w:vAlign w:val="bottom"/>
          </w:tcPr>
          <w:p w14:paraId="5A0D4D6F" w14:textId="77777777" w:rsidR="007B2F1B" w:rsidRDefault="007B2F1B" w:rsidP="007B2F1B">
            <w:pPr>
              <w:spacing w:before="120"/>
              <w:jc w:val="center"/>
              <w:rPr>
                <w:color w:val="000000"/>
                <w:sz w:val="20"/>
                <w:szCs w:val="20"/>
              </w:rPr>
            </w:pPr>
            <w:r>
              <w:rPr>
                <w:color w:val="000000"/>
                <w:sz w:val="20"/>
                <w:szCs w:val="20"/>
              </w:rPr>
              <w:t>29.3</w:t>
            </w:r>
          </w:p>
        </w:tc>
      </w:tr>
      <w:tr w:rsidR="007B2F1B" w14:paraId="3C8A760D" w14:textId="77777777" w:rsidTr="003E3AC8">
        <w:tc>
          <w:tcPr>
            <w:tcW w:w="0" w:type="auto"/>
            <w:vAlign w:val="bottom"/>
          </w:tcPr>
          <w:p w14:paraId="5332E79D" w14:textId="77777777" w:rsidR="007B2F1B" w:rsidRPr="001647AA" w:rsidRDefault="007B2F1B" w:rsidP="007B2F1B">
            <w:pPr>
              <w:spacing w:before="120"/>
              <w:rPr>
                <w:b/>
                <w:color w:val="000000"/>
                <w:sz w:val="20"/>
                <w:szCs w:val="20"/>
              </w:rPr>
            </w:pPr>
            <w:r w:rsidRPr="001647AA">
              <w:rPr>
                <w:b/>
                <w:color w:val="000000"/>
                <w:sz w:val="20"/>
                <w:szCs w:val="20"/>
              </w:rPr>
              <w:t>60 - 69</w:t>
            </w:r>
          </w:p>
        </w:tc>
        <w:tc>
          <w:tcPr>
            <w:tcW w:w="0" w:type="auto"/>
            <w:vAlign w:val="bottom"/>
          </w:tcPr>
          <w:p w14:paraId="62EC46ED" w14:textId="77777777" w:rsidR="007B2F1B" w:rsidRDefault="007B2F1B" w:rsidP="007B2F1B">
            <w:pPr>
              <w:spacing w:before="120"/>
              <w:jc w:val="center"/>
              <w:rPr>
                <w:color w:val="000000"/>
                <w:sz w:val="20"/>
                <w:szCs w:val="20"/>
              </w:rPr>
            </w:pPr>
            <w:r>
              <w:rPr>
                <w:color w:val="000000"/>
                <w:sz w:val="20"/>
                <w:szCs w:val="20"/>
              </w:rPr>
              <w:t>1.1</w:t>
            </w:r>
          </w:p>
        </w:tc>
        <w:tc>
          <w:tcPr>
            <w:tcW w:w="0" w:type="auto"/>
            <w:vAlign w:val="bottom"/>
          </w:tcPr>
          <w:p w14:paraId="1D69EA96" w14:textId="77777777" w:rsidR="007B2F1B" w:rsidRDefault="007B2F1B" w:rsidP="007B2F1B">
            <w:pPr>
              <w:spacing w:before="120"/>
              <w:jc w:val="center"/>
              <w:rPr>
                <w:color w:val="000000"/>
                <w:sz w:val="20"/>
                <w:szCs w:val="20"/>
              </w:rPr>
            </w:pPr>
            <w:r>
              <w:rPr>
                <w:color w:val="000000"/>
                <w:sz w:val="20"/>
                <w:szCs w:val="20"/>
              </w:rPr>
              <w:t>1.0</w:t>
            </w:r>
          </w:p>
        </w:tc>
        <w:tc>
          <w:tcPr>
            <w:tcW w:w="0" w:type="auto"/>
            <w:vAlign w:val="bottom"/>
          </w:tcPr>
          <w:p w14:paraId="035932F8" w14:textId="77777777" w:rsidR="007B2F1B" w:rsidRDefault="007B2F1B" w:rsidP="007B2F1B">
            <w:pPr>
              <w:spacing w:before="120"/>
              <w:jc w:val="center"/>
              <w:rPr>
                <w:color w:val="000000"/>
                <w:sz w:val="20"/>
                <w:szCs w:val="20"/>
              </w:rPr>
            </w:pPr>
            <w:r>
              <w:rPr>
                <w:color w:val="000000"/>
                <w:sz w:val="20"/>
                <w:szCs w:val="20"/>
              </w:rPr>
              <w:t>2.1</w:t>
            </w:r>
          </w:p>
        </w:tc>
        <w:tc>
          <w:tcPr>
            <w:tcW w:w="0" w:type="auto"/>
            <w:vAlign w:val="bottom"/>
          </w:tcPr>
          <w:p w14:paraId="10050999" w14:textId="77777777" w:rsidR="007B2F1B" w:rsidRDefault="007B2F1B" w:rsidP="007B2F1B">
            <w:pPr>
              <w:spacing w:before="120"/>
              <w:jc w:val="center"/>
              <w:rPr>
                <w:color w:val="000000"/>
                <w:sz w:val="20"/>
                <w:szCs w:val="20"/>
              </w:rPr>
            </w:pPr>
            <w:r>
              <w:rPr>
                <w:color w:val="000000"/>
                <w:sz w:val="20"/>
                <w:szCs w:val="20"/>
              </w:rPr>
              <w:t>4.4</w:t>
            </w:r>
          </w:p>
        </w:tc>
        <w:tc>
          <w:tcPr>
            <w:tcW w:w="0" w:type="auto"/>
            <w:vAlign w:val="bottom"/>
          </w:tcPr>
          <w:p w14:paraId="2C4DDA38" w14:textId="77777777" w:rsidR="007B2F1B" w:rsidRDefault="007B2F1B" w:rsidP="007B2F1B">
            <w:pPr>
              <w:spacing w:before="120"/>
              <w:jc w:val="center"/>
              <w:rPr>
                <w:color w:val="000000"/>
                <w:sz w:val="20"/>
                <w:szCs w:val="20"/>
              </w:rPr>
            </w:pPr>
            <w:r>
              <w:rPr>
                <w:color w:val="000000"/>
                <w:sz w:val="20"/>
                <w:szCs w:val="20"/>
              </w:rPr>
              <w:t>2.5</w:t>
            </w:r>
          </w:p>
        </w:tc>
        <w:tc>
          <w:tcPr>
            <w:tcW w:w="0" w:type="auto"/>
            <w:tcBorders>
              <w:right w:val="single" w:sz="12" w:space="0" w:color="auto"/>
            </w:tcBorders>
            <w:vAlign w:val="bottom"/>
          </w:tcPr>
          <w:p w14:paraId="41B9738E" w14:textId="77777777" w:rsidR="007B2F1B" w:rsidRDefault="007B2F1B" w:rsidP="007B2F1B">
            <w:pPr>
              <w:spacing w:before="120"/>
              <w:jc w:val="center"/>
              <w:rPr>
                <w:color w:val="000000"/>
                <w:sz w:val="20"/>
                <w:szCs w:val="20"/>
              </w:rPr>
            </w:pPr>
            <w:r>
              <w:rPr>
                <w:color w:val="000000"/>
                <w:sz w:val="20"/>
                <w:szCs w:val="20"/>
              </w:rPr>
              <w:t>58.5</w:t>
            </w:r>
          </w:p>
        </w:tc>
        <w:tc>
          <w:tcPr>
            <w:tcW w:w="0" w:type="auto"/>
            <w:tcBorders>
              <w:top w:val="single" w:sz="6" w:space="0" w:color="auto"/>
              <w:left w:val="single" w:sz="12" w:space="0" w:color="auto"/>
              <w:bottom w:val="single" w:sz="6" w:space="0" w:color="auto"/>
              <w:right w:val="single" w:sz="6" w:space="0" w:color="auto"/>
            </w:tcBorders>
            <w:vAlign w:val="bottom"/>
          </w:tcPr>
          <w:p w14:paraId="0292E6EE" w14:textId="77777777" w:rsidR="007B2F1B" w:rsidRDefault="007B2F1B" w:rsidP="007B2F1B">
            <w:pPr>
              <w:spacing w:before="120"/>
              <w:jc w:val="center"/>
              <w:rPr>
                <w:color w:val="000000"/>
                <w:sz w:val="20"/>
                <w:szCs w:val="20"/>
              </w:rPr>
            </w:pPr>
            <w:r>
              <w:rPr>
                <w:color w:val="000000"/>
                <w:sz w:val="20"/>
                <w:szCs w:val="20"/>
              </w:rPr>
              <w:t>11.3</w:t>
            </w:r>
          </w:p>
        </w:tc>
        <w:tc>
          <w:tcPr>
            <w:tcW w:w="0" w:type="auto"/>
            <w:tcBorders>
              <w:top w:val="single" w:sz="6" w:space="0" w:color="auto"/>
              <w:left w:val="single" w:sz="6" w:space="0" w:color="auto"/>
              <w:bottom w:val="single" w:sz="6" w:space="0" w:color="auto"/>
              <w:right w:val="single" w:sz="6" w:space="0" w:color="auto"/>
            </w:tcBorders>
            <w:vAlign w:val="bottom"/>
          </w:tcPr>
          <w:p w14:paraId="58B1F1DB" w14:textId="77777777" w:rsidR="007B2F1B" w:rsidRDefault="007B2F1B" w:rsidP="007B2F1B">
            <w:pPr>
              <w:spacing w:before="120"/>
              <w:jc w:val="center"/>
              <w:rPr>
                <w:color w:val="000000"/>
                <w:sz w:val="20"/>
                <w:szCs w:val="20"/>
              </w:rPr>
            </w:pPr>
            <w:r>
              <w:rPr>
                <w:color w:val="000000"/>
                <w:sz w:val="20"/>
                <w:szCs w:val="20"/>
              </w:rPr>
              <w:t>30.6</w:t>
            </w:r>
          </w:p>
        </w:tc>
        <w:tc>
          <w:tcPr>
            <w:tcW w:w="0" w:type="auto"/>
            <w:tcBorders>
              <w:top w:val="single" w:sz="6" w:space="0" w:color="auto"/>
              <w:left w:val="single" w:sz="6" w:space="0" w:color="auto"/>
              <w:bottom w:val="single" w:sz="6" w:space="0" w:color="auto"/>
              <w:right w:val="single" w:sz="6" w:space="0" w:color="auto"/>
            </w:tcBorders>
            <w:vAlign w:val="bottom"/>
          </w:tcPr>
          <w:p w14:paraId="3D983DA5" w14:textId="77777777" w:rsidR="007B2F1B" w:rsidRDefault="007B2F1B" w:rsidP="007B2F1B">
            <w:pPr>
              <w:spacing w:before="120"/>
              <w:jc w:val="center"/>
              <w:rPr>
                <w:color w:val="000000"/>
                <w:sz w:val="20"/>
                <w:szCs w:val="20"/>
              </w:rPr>
            </w:pPr>
            <w:r>
              <w:rPr>
                <w:color w:val="000000"/>
                <w:sz w:val="20"/>
                <w:szCs w:val="20"/>
              </w:rPr>
              <w:t>44.2</w:t>
            </w:r>
          </w:p>
        </w:tc>
        <w:tc>
          <w:tcPr>
            <w:tcW w:w="0" w:type="auto"/>
            <w:tcBorders>
              <w:top w:val="single" w:sz="6" w:space="0" w:color="auto"/>
              <w:left w:val="single" w:sz="6" w:space="0" w:color="auto"/>
              <w:bottom w:val="single" w:sz="6" w:space="0" w:color="auto"/>
              <w:right w:val="single" w:sz="6" w:space="0" w:color="auto"/>
            </w:tcBorders>
            <w:vAlign w:val="bottom"/>
          </w:tcPr>
          <w:p w14:paraId="1481C0AE" w14:textId="77777777" w:rsidR="007B2F1B" w:rsidRDefault="007B2F1B" w:rsidP="007B2F1B">
            <w:pPr>
              <w:spacing w:before="120"/>
              <w:jc w:val="center"/>
              <w:rPr>
                <w:color w:val="000000"/>
                <w:sz w:val="20"/>
                <w:szCs w:val="20"/>
              </w:rPr>
            </w:pPr>
            <w:r>
              <w:rPr>
                <w:color w:val="000000"/>
                <w:sz w:val="20"/>
                <w:szCs w:val="20"/>
              </w:rPr>
              <w:t>20.5</w:t>
            </w:r>
          </w:p>
        </w:tc>
        <w:tc>
          <w:tcPr>
            <w:tcW w:w="0" w:type="auto"/>
            <w:tcBorders>
              <w:top w:val="single" w:sz="6" w:space="0" w:color="auto"/>
              <w:left w:val="single" w:sz="6" w:space="0" w:color="auto"/>
              <w:bottom w:val="single" w:sz="6" w:space="0" w:color="auto"/>
              <w:right w:val="single" w:sz="6" w:space="0" w:color="auto"/>
            </w:tcBorders>
            <w:vAlign w:val="bottom"/>
          </w:tcPr>
          <w:p w14:paraId="50C98F9A" w14:textId="77777777" w:rsidR="007B2F1B" w:rsidRDefault="007B2F1B" w:rsidP="007B2F1B">
            <w:pPr>
              <w:spacing w:before="120"/>
              <w:jc w:val="center"/>
              <w:rPr>
                <w:color w:val="000000"/>
                <w:sz w:val="20"/>
                <w:szCs w:val="20"/>
              </w:rPr>
            </w:pPr>
            <w:r>
              <w:rPr>
                <w:color w:val="000000"/>
                <w:sz w:val="20"/>
                <w:szCs w:val="20"/>
              </w:rPr>
              <w:t>11.2</w:t>
            </w:r>
          </w:p>
        </w:tc>
        <w:tc>
          <w:tcPr>
            <w:tcW w:w="0" w:type="auto"/>
            <w:tcBorders>
              <w:top w:val="single" w:sz="6" w:space="0" w:color="auto"/>
              <w:left w:val="single" w:sz="6" w:space="0" w:color="auto"/>
              <w:bottom w:val="single" w:sz="6" w:space="0" w:color="auto"/>
              <w:right w:val="single" w:sz="12" w:space="0" w:color="auto"/>
            </w:tcBorders>
            <w:vAlign w:val="bottom"/>
          </w:tcPr>
          <w:p w14:paraId="5F96F038" w14:textId="77777777" w:rsidR="007B2F1B" w:rsidRDefault="007B2F1B" w:rsidP="007B2F1B">
            <w:pPr>
              <w:spacing w:before="120"/>
              <w:jc w:val="center"/>
              <w:rPr>
                <w:color w:val="000000"/>
                <w:sz w:val="20"/>
                <w:szCs w:val="20"/>
              </w:rPr>
            </w:pPr>
            <w:r>
              <w:rPr>
                <w:color w:val="000000"/>
                <w:sz w:val="20"/>
                <w:szCs w:val="20"/>
              </w:rPr>
              <w:t>25.1</w:t>
            </w:r>
          </w:p>
        </w:tc>
      </w:tr>
      <w:tr w:rsidR="007B2F1B" w14:paraId="7444AFD4" w14:textId="77777777" w:rsidTr="003E3AC8">
        <w:tc>
          <w:tcPr>
            <w:tcW w:w="0" w:type="auto"/>
            <w:vAlign w:val="bottom"/>
          </w:tcPr>
          <w:p w14:paraId="26DFA52B" w14:textId="77777777" w:rsidR="007B2F1B" w:rsidRPr="001647AA" w:rsidRDefault="007B2F1B" w:rsidP="007B2F1B">
            <w:pPr>
              <w:spacing w:before="120"/>
              <w:rPr>
                <w:b/>
                <w:color w:val="000000"/>
                <w:sz w:val="20"/>
                <w:szCs w:val="20"/>
              </w:rPr>
            </w:pPr>
            <w:r w:rsidRPr="001647AA">
              <w:rPr>
                <w:b/>
                <w:color w:val="000000"/>
                <w:sz w:val="20"/>
                <w:szCs w:val="20"/>
              </w:rPr>
              <w:t>70 - 79</w:t>
            </w:r>
          </w:p>
        </w:tc>
        <w:tc>
          <w:tcPr>
            <w:tcW w:w="0" w:type="auto"/>
            <w:vAlign w:val="bottom"/>
          </w:tcPr>
          <w:p w14:paraId="6CD0314B" w14:textId="77777777" w:rsidR="007B2F1B" w:rsidRDefault="007B2F1B" w:rsidP="007B2F1B">
            <w:pPr>
              <w:spacing w:before="120"/>
              <w:jc w:val="center"/>
              <w:rPr>
                <w:color w:val="000000"/>
                <w:sz w:val="20"/>
                <w:szCs w:val="20"/>
              </w:rPr>
            </w:pPr>
            <w:r>
              <w:rPr>
                <w:color w:val="000000"/>
                <w:sz w:val="20"/>
                <w:szCs w:val="20"/>
              </w:rPr>
              <w:t>1.0</w:t>
            </w:r>
          </w:p>
        </w:tc>
        <w:tc>
          <w:tcPr>
            <w:tcW w:w="0" w:type="auto"/>
            <w:vAlign w:val="bottom"/>
          </w:tcPr>
          <w:p w14:paraId="09FFFFD0" w14:textId="77777777" w:rsidR="007B2F1B" w:rsidRDefault="007B2F1B" w:rsidP="007B2F1B">
            <w:pPr>
              <w:spacing w:before="120"/>
              <w:jc w:val="center"/>
              <w:rPr>
                <w:color w:val="000000"/>
                <w:sz w:val="20"/>
                <w:szCs w:val="20"/>
              </w:rPr>
            </w:pPr>
            <w:r>
              <w:rPr>
                <w:color w:val="000000"/>
                <w:sz w:val="20"/>
                <w:szCs w:val="20"/>
              </w:rPr>
              <w:t>1.0</w:t>
            </w:r>
          </w:p>
        </w:tc>
        <w:tc>
          <w:tcPr>
            <w:tcW w:w="0" w:type="auto"/>
            <w:vAlign w:val="bottom"/>
          </w:tcPr>
          <w:p w14:paraId="3D0581E4" w14:textId="77777777" w:rsidR="007B2F1B" w:rsidRDefault="007B2F1B" w:rsidP="007B2F1B">
            <w:pPr>
              <w:spacing w:before="120"/>
              <w:jc w:val="center"/>
              <w:rPr>
                <w:color w:val="000000"/>
                <w:sz w:val="20"/>
                <w:szCs w:val="20"/>
              </w:rPr>
            </w:pPr>
            <w:r>
              <w:rPr>
                <w:color w:val="000000"/>
                <w:sz w:val="20"/>
                <w:szCs w:val="20"/>
              </w:rPr>
              <w:t>2.1</w:t>
            </w:r>
          </w:p>
        </w:tc>
        <w:tc>
          <w:tcPr>
            <w:tcW w:w="0" w:type="auto"/>
            <w:vAlign w:val="bottom"/>
          </w:tcPr>
          <w:p w14:paraId="1754CB91" w14:textId="77777777" w:rsidR="007B2F1B" w:rsidRDefault="007B2F1B" w:rsidP="007B2F1B">
            <w:pPr>
              <w:spacing w:before="120"/>
              <w:jc w:val="center"/>
              <w:rPr>
                <w:color w:val="000000"/>
                <w:sz w:val="20"/>
                <w:szCs w:val="20"/>
              </w:rPr>
            </w:pPr>
            <w:r>
              <w:rPr>
                <w:color w:val="000000"/>
                <w:sz w:val="20"/>
                <w:szCs w:val="20"/>
              </w:rPr>
              <w:t>6.0</w:t>
            </w:r>
          </w:p>
        </w:tc>
        <w:tc>
          <w:tcPr>
            <w:tcW w:w="0" w:type="auto"/>
            <w:vAlign w:val="bottom"/>
          </w:tcPr>
          <w:p w14:paraId="2B1234F2" w14:textId="77777777" w:rsidR="007B2F1B" w:rsidRDefault="007B2F1B" w:rsidP="007B2F1B">
            <w:pPr>
              <w:spacing w:before="120"/>
              <w:jc w:val="center"/>
              <w:rPr>
                <w:color w:val="000000"/>
                <w:sz w:val="20"/>
                <w:szCs w:val="20"/>
              </w:rPr>
            </w:pPr>
            <w:r>
              <w:rPr>
                <w:color w:val="000000"/>
                <w:sz w:val="20"/>
                <w:szCs w:val="20"/>
              </w:rPr>
              <w:t>3.8</w:t>
            </w:r>
          </w:p>
        </w:tc>
        <w:tc>
          <w:tcPr>
            <w:tcW w:w="0" w:type="auto"/>
            <w:tcBorders>
              <w:right w:val="single" w:sz="12" w:space="0" w:color="auto"/>
            </w:tcBorders>
            <w:vAlign w:val="bottom"/>
          </w:tcPr>
          <w:p w14:paraId="7485F563" w14:textId="77777777" w:rsidR="007B2F1B" w:rsidRDefault="007B2F1B" w:rsidP="007B2F1B">
            <w:pPr>
              <w:spacing w:before="120"/>
              <w:jc w:val="center"/>
              <w:rPr>
                <w:color w:val="000000"/>
                <w:sz w:val="20"/>
                <w:szCs w:val="20"/>
              </w:rPr>
            </w:pPr>
            <w:r>
              <w:rPr>
                <w:color w:val="000000"/>
                <w:sz w:val="20"/>
                <w:szCs w:val="20"/>
              </w:rPr>
              <w:t>62.9</w:t>
            </w:r>
          </w:p>
        </w:tc>
        <w:tc>
          <w:tcPr>
            <w:tcW w:w="0" w:type="auto"/>
            <w:tcBorders>
              <w:top w:val="single" w:sz="6" w:space="0" w:color="auto"/>
              <w:left w:val="single" w:sz="12" w:space="0" w:color="auto"/>
              <w:bottom w:val="single" w:sz="6" w:space="0" w:color="auto"/>
              <w:right w:val="single" w:sz="6" w:space="0" w:color="auto"/>
            </w:tcBorders>
            <w:vAlign w:val="bottom"/>
          </w:tcPr>
          <w:p w14:paraId="5223D020" w14:textId="77777777" w:rsidR="007B2F1B" w:rsidRDefault="007B2F1B" w:rsidP="007B2F1B">
            <w:pPr>
              <w:spacing w:before="120"/>
              <w:jc w:val="center"/>
              <w:rPr>
                <w:color w:val="000000"/>
                <w:sz w:val="20"/>
                <w:szCs w:val="20"/>
              </w:rPr>
            </w:pPr>
            <w:r>
              <w:rPr>
                <w:color w:val="000000"/>
                <w:sz w:val="20"/>
                <w:szCs w:val="20"/>
              </w:rPr>
              <w:t>20.3</w:t>
            </w:r>
          </w:p>
        </w:tc>
        <w:tc>
          <w:tcPr>
            <w:tcW w:w="0" w:type="auto"/>
            <w:tcBorders>
              <w:top w:val="single" w:sz="6" w:space="0" w:color="auto"/>
              <w:left w:val="single" w:sz="6" w:space="0" w:color="auto"/>
              <w:bottom w:val="single" w:sz="6" w:space="0" w:color="auto"/>
              <w:right w:val="single" w:sz="6" w:space="0" w:color="auto"/>
            </w:tcBorders>
            <w:vAlign w:val="bottom"/>
          </w:tcPr>
          <w:p w14:paraId="42F42A86" w14:textId="77777777" w:rsidR="007B2F1B" w:rsidRDefault="007B2F1B" w:rsidP="007B2F1B">
            <w:pPr>
              <w:spacing w:before="120"/>
              <w:jc w:val="center"/>
              <w:rPr>
                <w:color w:val="000000"/>
                <w:sz w:val="20"/>
                <w:szCs w:val="20"/>
              </w:rPr>
            </w:pPr>
            <w:r>
              <w:rPr>
                <w:color w:val="000000"/>
                <w:sz w:val="20"/>
                <w:szCs w:val="20"/>
              </w:rPr>
              <w:t>36.9</w:t>
            </w:r>
          </w:p>
        </w:tc>
        <w:tc>
          <w:tcPr>
            <w:tcW w:w="0" w:type="auto"/>
            <w:tcBorders>
              <w:top w:val="single" w:sz="6" w:space="0" w:color="auto"/>
              <w:left w:val="single" w:sz="6" w:space="0" w:color="auto"/>
              <w:bottom w:val="single" w:sz="6" w:space="0" w:color="auto"/>
              <w:right w:val="single" w:sz="6" w:space="0" w:color="auto"/>
            </w:tcBorders>
            <w:vAlign w:val="bottom"/>
          </w:tcPr>
          <w:p w14:paraId="2C103AC9" w14:textId="77777777" w:rsidR="007B2F1B" w:rsidRDefault="007B2F1B" w:rsidP="007B2F1B">
            <w:pPr>
              <w:spacing w:before="120"/>
              <w:jc w:val="center"/>
              <w:rPr>
                <w:color w:val="000000"/>
                <w:sz w:val="20"/>
                <w:szCs w:val="20"/>
              </w:rPr>
            </w:pPr>
            <w:r>
              <w:rPr>
                <w:color w:val="000000"/>
                <w:sz w:val="20"/>
                <w:szCs w:val="20"/>
              </w:rPr>
              <w:t>62.9</w:t>
            </w:r>
          </w:p>
        </w:tc>
        <w:tc>
          <w:tcPr>
            <w:tcW w:w="0" w:type="auto"/>
            <w:tcBorders>
              <w:top w:val="single" w:sz="6" w:space="0" w:color="auto"/>
              <w:left w:val="single" w:sz="6" w:space="0" w:color="auto"/>
              <w:bottom w:val="single" w:sz="6" w:space="0" w:color="auto"/>
              <w:right w:val="single" w:sz="6" w:space="0" w:color="auto"/>
            </w:tcBorders>
            <w:vAlign w:val="bottom"/>
          </w:tcPr>
          <w:p w14:paraId="05ABFE46" w14:textId="77777777" w:rsidR="007B2F1B" w:rsidRDefault="007B2F1B" w:rsidP="007B2F1B">
            <w:pPr>
              <w:spacing w:before="120"/>
              <w:jc w:val="center"/>
              <w:rPr>
                <w:color w:val="000000"/>
                <w:sz w:val="20"/>
                <w:szCs w:val="20"/>
              </w:rPr>
            </w:pPr>
            <w:r>
              <w:rPr>
                <w:color w:val="000000"/>
                <w:sz w:val="20"/>
                <w:szCs w:val="20"/>
              </w:rPr>
              <w:t>30.5</w:t>
            </w:r>
          </w:p>
        </w:tc>
        <w:tc>
          <w:tcPr>
            <w:tcW w:w="0" w:type="auto"/>
            <w:tcBorders>
              <w:top w:val="single" w:sz="6" w:space="0" w:color="auto"/>
              <w:left w:val="single" w:sz="6" w:space="0" w:color="auto"/>
              <w:bottom w:val="single" w:sz="6" w:space="0" w:color="auto"/>
              <w:right w:val="single" w:sz="6" w:space="0" w:color="auto"/>
            </w:tcBorders>
            <w:vAlign w:val="bottom"/>
          </w:tcPr>
          <w:p w14:paraId="32468152" w14:textId="77777777" w:rsidR="007B2F1B" w:rsidRDefault="007B2F1B" w:rsidP="007B2F1B">
            <w:pPr>
              <w:spacing w:before="120"/>
              <w:jc w:val="center"/>
              <w:rPr>
                <w:color w:val="000000"/>
                <w:sz w:val="20"/>
                <w:szCs w:val="20"/>
              </w:rPr>
            </w:pPr>
            <w:r>
              <w:rPr>
                <w:color w:val="000000"/>
                <w:sz w:val="20"/>
                <w:szCs w:val="20"/>
              </w:rPr>
              <w:t>15.1</w:t>
            </w:r>
          </w:p>
        </w:tc>
        <w:tc>
          <w:tcPr>
            <w:tcW w:w="0" w:type="auto"/>
            <w:tcBorders>
              <w:top w:val="single" w:sz="6" w:space="0" w:color="auto"/>
              <w:left w:val="single" w:sz="6" w:space="0" w:color="auto"/>
              <w:bottom w:val="single" w:sz="6" w:space="0" w:color="auto"/>
              <w:right w:val="single" w:sz="12" w:space="0" w:color="auto"/>
            </w:tcBorders>
            <w:vAlign w:val="bottom"/>
          </w:tcPr>
          <w:p w14:paraId="55DC01FA" w14:textId="77777777" w:rsidR="007B2F1B" w:rsidRDefault="007B2F1B" w:rsidP="007B2F1B">
            <w:pPr>
              <w:spacing w:before="120"/>
              <w:jc w:val="center"/>
              <w:rPr>
                <w:color w:val="000000"/>
                <w:sz w:val="20"/>
                <w:szCs w:val="20"/>
              </w:rPr>
            </w:pPr>
            <w:r>
              <w:rPr>
                <w:color w:val="000000"/>
                <w:sz w:val="20"/>
                <w:szCs w:val="20"/>
              </w:rPr>
              <w:t>26.0</w:t>
            </w:r>
          </w:p>
        </w:tc>
      </w:tr>
      <w:tr w:rsidR="007B2F1B" w14:paraId="28B670EE" w14:textId="77777777" w:rsidTr="003E3AC8">
        <w:tc>
          <w:tcPr>
            <w:tcW w:w="0" w:type="auto"/>
            <w:vAlign w:val="bottom"/>
          </w:tcPr>
          <w:p w14:paraId="0A1A5A52" w14:textId="77777777" w:rsidR="007B2F1B" w:rsidRPr="001647AA" w:rsidRDefault="007B2F1B" w:rsidP="007B2F1B">
            <w:pPr>
              <w:spacing w:before="120"/>
              <w:rPr>
                <w:b/>
                <w:color w:val="000000"/>
                <w:sz w:val="20"/>
                <w:szCs w:val="20"/>
              </w:rPr>
            </w:pPr>
            <w:r w:rsidRPr="001647AA">
              <w:rPr>
                <w:b/>
                <w:color w:val="000000"/>
                <w:sz w:val="20"/>
                <w:szCs w:val="20"/>
              </w:rPr>
              <w:t>80 - 89</w:t>
            </w:r>
          </w:p>
        </w:tc>
        <w:tc>
          <w:tcPr>
            <w:tcW w:w="0" w:type="auto"/>
            <w:vAlign w:val="bottom"/>
          </w:tcPr>
          <w:p w14:paraId="3007AA78" w14:textId="77777777" w:rsidR="007B2F1B" w:rsidRDefault="007B2F1B" w:rsidP="007B2F1B">
            <w:pPr>
              <w:spacing w:before="120"/>
              <w:jc w:val="center"/>
              <w:rPr>
                <w:color w:val="000000"/>
                <w:sz w:val="20"/>
                <w:szCs w:val="20"/>
              </w:rPr>
            </w:pPr>
            <w:r>
              <w:rPr>
                <w:color w:val="000000"/>
                <w:sz w:val="20"/>
                <w:szCs w:val="20"/>
              </w:rPr>
              <w:t>0.6</w:t>
            </w:r>
          </w:p>
        </w:tc>
        <w:tc>
          <w:tcPr>
            <w:tcW w:w="0" w:type="auto"/>
            <w:vAlign w:val="bottom"/>
          </w:tcPr>
          <w:p w14:paraId="31239DA7" w14:textId="77777777" w:rsidR="007B2F1B" w:rsidRDefault="007B2F1B" w:rsidP="007B2F1B">
            <w:pPr>
              <w:spacing w:before="120"/>
              <w:jc w:val="center"/>
              <w:rPr>
                <w:color w:val="000000"/>
                <w:sz w:val="20"/>
                <w:szCs w:val="20"/>
              </w:rPr>
            </w:pPr>
            <w:r>
              <w:rPr>
                <w:color w:val="000000"/>
                <w:sz w:val="20"/>
                <w:szCs w:val="20"/>
              </w:rPr>
              <w:t>0.5</w:t>
            </w:r>
          </w:p>
        </w:tc>
        <w:tc>
          <w:tcPr>
            <w:tcW w:w="0" w:type="auto"/>
            <w:vAlign w:val="bottom"/>
          </w:tcPr>
          <w:p w14:paraId="3E63E443" w14:textId="77777777" w:rsidR="007B2F1B" w:rsidRDefault="007B2F1B" w:rsidP="007B2F1B">
            <w:pPr>
              <w:spacing w:before="120"/>
              <w:jc w:val="center"/>
              <w:rPr>
                <w:color w:val="000000"/>
                <w:sz w:val="20"/>
                <w:szCs w:val="20"/>
              </w:rPr>
            </w:pPr>
            <w:r>
              <w:rPr>
                <w:color w:val="000000"/>
                <w:sz w:val="20"/>
                <w:szCs w:val="20"/>
              </w:rPr>
              <w:t>1.9</w:t>
            </w:r>
          </w:p>
        </w:tc>
        <w:tc>
          <w:tcPr>
            <w:tcW w:w="0" w:type="auto"/>
            <w:vAlign w:val="bottom"/>
          </w:tcPr>
          <w:p w14:paraId="1938BAF4" w14:textId="77777777" w:rsidR="007B2F1B" w:rsidRDefault="007B2F1B" w:rsidP="007B2F1B">
            <w:pPr>
              <w:spacing w:before="120"/>
              <w:jc w:val="center"/>
              <w:rPr>
                <w:color w:val="000000"/>
                <w:sz w:val="20"/>
                <w:szCs w:val="20"/>
              </w:rPr>
            </w:pPr>
            <w:r>
              <w:rPr>
                <w:color w:val="000000"/>
                <w:sz w:val="20"/>
                <w:szCs w:val="20"/>
              </w:rPr>
              <w:t>5.4</w:t>
            </w:r>
          </w:p>
        </w:tc>
        <w:tc>
          <w:tcPr>
            <w:tcW w:w="0" w:type="auto"/>
            <w:vAlign w:val="bottom"/>
          </w:tcPr>
          <w:p w14:paraId="3068E999" w14:textId="77777777" w:rsidR="007B2F1B" w:rsidRDefault="007B2F1B" w:rsidP="007B2F1B">
            <w:pPr>
              <w:spacing w:before="120"/>
              <w:jc w:val="center"/>
              <w:rPr>
                <w:color w:val="000000"/>
                <w:sz w:val="20"/>
                <w:szCs w:val="20"/>
              </w:rPr>
            </w:pPr>
            <w:r>
              <w:rPr>
                <w:color w:val="000000"/>
                <w:sz w:val="20"/>
                <w:szCs w:val="20"/>
              </w:rPr>
              <w:t>2.9</w:t>
            </w:r>
          </w:p>
        </w:tc>
        <w:tc>
          <w:tcPr>
            <w:tcW w:w="0" w:type="auto"/>
            <w:tcBorders>
              <w:right w:val="single" w:sz="12" w:space="0" w:color="auto"/>
            </w:tcBorders>
            <w:vAlign w:val="bottom"/>
          </w:tcPr>
          <w:p w14:paraId="43D66CF2" w14:textId="77777777" w:rsidR="007B2F1B" w:rsidRDefault="007B2F1B" w:rsidP="007B2F1B">
            <w:pPr>
              <w:spacing w:before="120"/>
              <w:jc w:val="center"/>
              <w:rPr>
                <w:color w:val="000000"/>
                <w:sz w:val="20"/>
                <w:szCs w:val="20"/>
              </w:rPr>
            </w:pPr>
            <w:r>
              <w:rPr>
                <w:color w:val="000000"/>
                <w:sz w:val="20"/>
                <w:szCs w:val="20"/>
              </w:rPr>
              <w:t>60.2</w:t>
            </w:r>
          </w:p>
        </w:tc>
        <w:tc>
          <w:tcPr>
            <w:tcW w:w="0" w:type="auto"/>
            <w:tcBorders>
              <w:top w:val="single" w:sz="6" w:space="0" w:color="auto"/>
              <w:left w:val="single" w:sz="12" w:space="0" w:color="auto"/>
              <w:bottom w:val="single" w:sz="6" w:space="0" w:color="auto"/>
              <w:right w:val="single" w:sz="6" w:space="0" w:color="auto"/>
            </w:tcBorders>
            <w:vAlign w:val="bottom"/>
          </w:tcPr>
          <w:p w14:paraId="141E5C01" w14:textId="77777777" w:rsidR="007B2F1B" w:rsidRDefault="007B2F1B" w:rsidP="007B2F1B">
            <w:pPr>
              <w:spacing w:before="120"/>
              <w:jc w:val="center"/>
              <w:rPr>
                <w:color w:val="000000"/>
                <w:sz w:val="20"/>
                <w:szCs w:val="20"/>
              </w:rPr>
            </w:pPr>
            <w:r>
              <w:rPr>
                <w:color w:val="000000"/>
                <w:sz w:val="20"/>
                <w:szCs w:val="20"/>
              </w:rPr>
              <w:t>29.9</w:t>
            </w:r>
          </w:p>
        </w:tc>
        <w:tc>
          <w:tcPr>
            <w:tcW w:w="0" w:type="auto"/>
            <w:tcBorders>
              <w:top w:val="single" w:sz="6" w:space="0" w:color="auto"/>
              <w:left w:val="single" w:sz="6" w:space="0" w:color="auto"/>
              <w:bottom w:val="single" w:sz="6" w:space="0" w:color="auto"/>
              <w:right w:val="single" w:sz="6" w:space="0" w:color="auto"/>
            </w:tcBorders>
            <w:vAlign w:val="bottom"/>
          </w:tcPr>
          <w:p w14:paraId="6BBC4EE7" w14:textId="77777777" w:rsidR="007B2F1B" w:rsidRDefault="007B2F1B" w:rsidP="007B2F1B">
            <w:pPr>
              <w:spacing w:before="120"/>
              <w:jc w:val="center"/>
              <w:rPr>
                <w:color w:val="000000"/>
                <w:sz w:val="20"/>
                <w:szCs w:val="20"/>
              </w:rPr>
            </w:pPr>
            <w:r>
              <w:rPr>
                <w:color w:val="000000"/>
                <w:sz w:val="20"/>
                <w:szCs w:val="20"/>
              </w:rPr>
              <w:t>49.5</w:t>
            </w:r>
          </w:p>
        </w:tc>
        <w:tc>
          <w:tcPr>
            <w:tcW w:w="0" w:type="auto"/>
            <w:tcBorders>
              <w:top w:val="single" w:sz="6" w:space="0" w:color="auto"/>
              <w:left w:val="single" w:sz="6" w:space="0" w:color="auto"/>
              <w:bottom w:val="single" w:sz="6" w:space="0" w:color="auto"/>
              <w:right w:val="single" w:sz="6" w:space="0" w:color="auto"/>
            </w:tcBorders>
            <w:vAlign w:val="bottom"/>
          </w:tcPr>
          <w:p w14:paraId="322BEB21" w14:textId="77777777" w:rsidR="007B2F1B" w:rsidRDefault="007B2F1B" w:rsidP="007B2F1B">
            <w:pPr>
              <w:spacing w:before="120"/>
              <w:jc w:val="center"/>
              <w:rPr>
                <w:color w:val="000000"/>
                <w:sz w:val="20"/>
                <w:szCs w:val="20"/>
              </w:rPr>
            </w:pPr>
            <w:r>
              <w:rPr>
                <w:color w:val="000000"/>
                <w:sz w:val="20"/>
                <w:szCs w:val="20"/>
              </w:rPr>
              <w:t>77.4</w:t>
            </w:r>
          </w:p>
        </w:tc>
        <w:tc>
          <w:tcPr>
            <w:tcW w:w="0" w:type="auto"/>
            <w:tcBorders>
              <w:top w:val="single" w:sz="6" w:space="0" w:color="auto"/>
              <w:left w:val="single" w:sz="6" w:space="0" w:color="auto"/>
              <w:bottom w:val="single" w:sz="6" w:space="0" w:color="auto"/>
              <w:right w:val="single" w:sz="6" w:space="0" w:color="auto"/>
            </w:tcBorders>
            <w:vAlign w:val="bottom"/>
          </w:tcPr>
          <w:p w14:paraId="59E82A87" w14:textId="77777777" w:rsidR="007B2F1B" w:rsidRDefault="007B2F1B" w:rsidP="007B2F1B">
            <w:pPr>
              <w:spacing w:before="120"/>
              <w:jc w:val="center"/>
              <w:rPr>
                <w:color w:val="000000"/>
                <w:sz w:val="20"/>
                <w:szCs w:val="20"/>
              </w:rPr>
            </w:pPr>
            <w:r>
              <w:rPr>
                <w:color w:val="000000"/>
                <w:sz w:val="20"/>
                <w:szCs w:val="20"/>
              </w:rPr>
              <w:t>41.1</w:t>
            </w:r>
          </w:p>
        </w:tc>
        <w:tc>
          <w:tcPr>
            <w:tcW w:w="0" w:type="auto"/>
            <w:tcBorders>
              <w:top w:val="single" w:sz="6" w:space="0" w:color="auto"/>
              <w:left w:val="single" w:sz="6" w:space="0" w:color="auto"/>
              <w:bottom w:val="single" w:sz="6" w:space="0" w:color="auto"/>
              <w:right w:val="single" w:sz="6" w:space="0" w:color="auto"/>
            </w:tcBorders>
            <w:vAlign w:val="bottom"/>
          </w:tcPr>
          <w:p w14:paraId="3AB45935" w14:textId="77777777" w:rsidR="007B2F1B" w:rsidRDefault="007B2F1B" w:rsidP="007B2F1B">
            <w:pPr>
              <w:spacing w:before="120"/>
              <w:jc w:val="center"/>
              <w:rPr>
                <w:color w:val="000000"/>
                <w:sz w:val="20"/>
                <w:szCs w:val="20"/>
              </w:rPr>
            </w:pPr>
            <w:r>
              <w:rPr>
                <w:color w:val="000000"/>
                <w:sz w:val="20"/>
                <w:szCs w:val="20"/>
              </w:rPr>
              <w:t>20.8</w:t>
            </w:r>
          </w:p>
        </w:tc>
        <w:tc>
          <w:tcPr>
            <w:tcW w:w="0" w:type="auto"/>
            <w:tcBorders>
              <w:top w:val="single" w:sz="6" w:space="0" w:color="auto"/>
              <w:left w:val="single" w:sz="6" w:space="0" w:color="auto"/>
              <w:bottom w:val="single" w:sz="6" w:space="0" w:color="auto"/>
              <w:right w:val="single" w:sz="12" w:space="0" w:color="auto"/>
            </w:tcBorders>
            <w:vAlign w:val="bottom"/>
          </w:tcPr>
          <w:p w14:paraId="33CF09C4" w14:textId="77777777" w:rsidR="007B2F1B" w:rsidRDefault="007B2F1B" w:rsidP="007B2F1B">
            <w:pPr>
              <w:spacing w:before="120"/>
              <w:jc w:val="center"/>
              <w:rPr>
                <w:color w:val="000000"/>
                <w:sz w:val="20"/>
                <w:szCs w:val="20"/>
              </w:rPr>
            </w:pPr>
            <w:r>
              <w:rPr>
                <w:color w:val="000000"/>
                <w:sz w:val="20"/>
                <w:szCs w:val="20"/>
              </w:rPr>
              <w:t>23.0</w:t>
            </w:r>
          </w:p>
        </w:tc>
      </w:tr>
      <w:tr w:rsidR="007B2F1B" w14:paraId="2E9610FD" w14:textId="77777777" w:rsidTr="003E3AC8">
        <w:tc>
          <w:tcPr>
            <w:tcW w:w="0" w:type="auto"/>
            <w:vAlign w:val="bottom"/>
          </w:tcPr>
          <w:p w14:paraId="7A17344C" w14:textId="77777777" w:rsidR="007B2F1B" w:rsidRPr="001647AA" w:rsidRDefault="007B2F1B" w:rsidP="007B2F1B">
            <w:pPr>
              <w:spacing w:before="120"/>
              <w:rPr>
                <w:b/>
                <w:color w:val="000000"/>
                <w:sz w:val="20"/>
                <w:szCs w:val="20"/>
              </w:rPr>
            </w:pPr>
            <w:r w:rsidRPr="001647AA">
              <w:rPr>
                <w:b/>
                <w:color w:val="000000"/>
                <w:sz w:val="20"/>
                <w:szCs w:val="20"/>
              </w:rPr>
              <w:t>&gt; 89</w:t>
            </w:r>
          </w:p>
        </w:tc>
        <w:tc>
          <w:tcPr>
            <w:tcW w:w="0" w:type="auto"/>
            <w:vAlign w:val="bottom"/>
          </w:tcPr>
          <w:p w14:paraId="673E3FA4" w14:textId="77777777" w:rsidR="007B2F1B" w:rsidRDefault="007B2F1B" w:rsidP="007B2F1B">
            <w:pPr>
              <w:spacing w:before="120"/>
              <w:jc w:val="center"/>
              <w:rPr>
                <w:color w:val="000000"/>
                <w:sz w:val="20"/>
                <w:szCs w:val="20"/>
              </w:rPr>
            </w:pPr>
            <w:r>
              <w:rPr>
                <w:color w:val="000000"/>
                <w:sz w:val="20"/>
                <w:szCs w:val="20"/>
              </w:rPr>
              <w:t>0.5</w:t>
            </w:r>
          </w:p>
        </w:tc>
        <w:tc>
          <w:tcPr>
            <w:tcW w:w="0" w:type="auto"/>
            <w:vAlign w:val="bottom"/>
          </w:tcPr>
          <w:p w14:paraId="5A1C767B" w14:textId="77777777" w:rsidR="007B2F1B" w:rsidRDefault="007B2F1B" w:rsidP="007B2F1B">
            <w:pPr>
              <w:spacing w:before="120"/>
              <w:jc w:val="center"/>
              <w:rPr>
                <w:color w:val="000000"/>
                <w:sz w:val="20"/>
                <w:szCs w:val="20"/>
              </w:rPr>
            </w:pPr>
            <w:r>
              <w:rPr>
                <w:color w:val="000000"/>
                <w:sz w:val="20"/>
                <w:szCs w:val="20"/>
              </w:rPr>
              <w:t>0.3</w:t>
            </w:r>
          </w:p>
        </w:tc>
        <w:tc>
          <w:tcPr>
            <w:tcW w:w="0" w:type="auto"/>
            <w:vAlign w:val="bottom"/>
          </w:tcPr>
          <w:p w14:paraId="10FA28D9" w14:textId="77777777" w:rsidR="007B2F1B" w:rsidRDefault="007B2F1B" w:rsidP="007B2F1B">
            <w:pPr>
              <w:spacing w:before="120"/>
              <w:jc w:val="center"/>
              <w:rPr>
                <w:color w:val="000000"/>
                <w:sz w:val="20"/>
                <w:szCs w:val="20"/>
              </w:rPr>
            </w:pPr>
            <w:r>
              <w:rPr>
                <w:color w:val="000000"/>
                <w:sz w:val="20"/>
                <w:szCs w:val="20"/>
              </w:rPr>
              <w:t>1.8</w:t>
            </w:r>
          </w:p>
        </w:tc>
        <w:tc>
          <w:tcPr>
            <w:tcW w:w="0" w:type="auto"/>
            <w:vAlign w:val="bottom"/>
          </w:tcPr>
          <w:p w14:paraId="67FDD057" w14:textId="77777777" w:rsidR="007B2F1B" w:rsidRDefault="007B2F1B" w:rsidP="007B2F1B">
            <w:pPr>
              <w:spacing w:before="120"/>
              <w:jc w:val="center"/>
              <w:rPr>
                <w:color w:val="000000"/>
                <w:sz w:val="20"/>
                <w:szCs w:val="20"/>
              </w:rPr>
            </w:pPr>
            <w:r>
              <w:rPr>
                <w:color w:val="000000"/>
                <w:sz w:val="20"/>
                <w:szCs w:val="20"/>
              </w:rPr>
              <w:t>1.5</w:t>
            </w:r>
          </w:p>
        </w:tc>
        <w:tc>
          <w:tcPr>
            <w:tcW w:w="0" w:type="auto"/>
            <w:vAlign w:val="bottom"/>
          </w:tcPr>
          <w:p w14:paraId="0F2E8CB3" w14:textId="77777777" w:rsidR="007B2F1B" w:rsidRDefault="007B2F1B" w:rsidP="007B2F1B">
            <w:pPr>
              <w:spacing w:before="120"/>
              <w:jc w:val="center"/>
              <w:rPr>
                <w:color w:val="000000"/>
                <w:sz w:val="20"/>
                <w:szCs w:val="20"/>
              </w:rPr>
            </w:pPr>
            <w:r>
              <w:rPr>
                <w:color w:val="000000"/>
                <w:sz w:val="20"/>
                <w:szCs w:val="20"/>
              </w:rPr>
              <w:t>1.2</w:t>
            </w:r>
          </w:p>
        </w:tc>
        <w:tc>
          <w:tcPr>
            <w:tcW w:w="0" w:type="auto"/>
            <w:tcBorders>
              <w:right w:val="single" w:sz="12" w:space="0" w:color="auto"/>
            </w:tcBorders>
            <w:vAlign w:val="bottom"/>
          </w:tcPr>
          <w:p w14:paraId="07D86282" w14:textId="77777777" w:rsidR="007B2F1B" w:rsidRDefault="007B2F1B" w:rsidP="007B2F1B">
            <w:pPr>
              <w:spacing w:before="120"/>
              <w:jc w:val="center"/>
              <w:rPr>
                <w:color w:val="000000"/>
                <w:sz w:val="20"/>
                <w:szCs w:val="20"/>
              </w:rPr>
            </w:pPr>
            <w:r>
              <w:rPr>
                <w:color w:val="000000"/>
                <w:sz w:val="20"/>
                <w:szCs w:val="20"/>
              </w:rPr>
              <w:t>53.8</w:t>
            </w:r>
          </w:p>
        </w:tc>
        <w:tc>
          <w:tcPr>
            <w:tcW w:w="0" w:type="auto"/>
            <w:tcBorders>
              <w:top w:val="single" w:sz="6" w:space="0" w:color="auto"/>
              <w:left w:val="single" w:sz="12" w:space="0" w:color="auto"/>
              <w:bottom w:val="single" w:sz="6" w:space="0" w:color="auto"/>
              <w:right w:val="single" w:sz="6" w:space="0" w:color="auto"/>
            </w:tcBorders>
            <w:vAlign w:val="bottom"/>
          </w:tcPr>
          <w:p w14:paraId="1347C08A" w14:textId="77777777" w:rsidR="007B2F1B" w:rsidRDefault="007B2F1B" w:rsidP="007B2F1B">
            <w:pPr>
              <w:spacing w:before="120"/>
              <w:jc w:val="center"/>
              <w:rPr>
                <w:color w:val="000000"/>
                <w:sz w:val="20"/>
                <w:szCs w:val="20"/>
              </w:rPr>
            </w:pPr>
            <w:r>
              <w:rPr>
                <w:color w:val="000000"/>
                <w:sz w:val="20"/>
                <w:szCs w:val="20"/>
              </w:rPr>
              <w:t>36.8</w:t>
            </w:r>
          </w:p>
        </w:tc>
        <w:tc>
          <w:tcPr>
            <w:tcW w:w="0" w:type="auto"/>
            <w:tcBorders>
              <w:top w:val="single" w:sz="6" w:space="0" w:color="auto"/>
              <w:left w:val="single" w:sz="6" w:space="0" w:color="auto"/>
              <w:bottom w:val="single" w:sz="6" w:space="0" w:color="auto"/>
              <w:right w:val="single" w:sz="6" w:space="0" w:color="auto"/>
            </w:tcBorders>
            <w:vAlign w:val="bottom"/>
          </w:tcPr>
          <w:p w14:paraId="42B22129" w14:textId="77777777" w:rsidR="007B2F1B" w:rsidRDefault="007B2F1B" w:rsidP="007B2F1B">
            <w:pPr>
              <w:spacing w:before="120"/>
              <w:jc w:val="center"/>
              <w:rPr>
                <w:color w:val="000000"/>
                <w:sz w:val="20"/>
                <w:szCs w:val="20"/>
              </w:rPr>
            </w:pPr>
            <w:r>
              <w:rPr>
                <w:color w:val="000000"/>
                <w:sz w:val="20"/>
                <w:szCs w:val="20"/>
              </w:rPr>
              <w:t>51.9</w:t>
            </w:r>
          </w:p>
        </w:tc>
        <w:tc>
          <w:tcPr>
            <w:tcW w:w="0" w:type="auto"/>
            <w:tcBorders>
              <w:top w:val="single" w:sz="6" w:space="0" w:color="auto"/>
              <w:left w:val="single" w:sz="6" w:space="0" w:color="auto"/>
              <w:bottom w:val="single" w:sz="6" w:space="0" w:color="auto"/>
              <w:right w:val="single" w:sz="6" w:space="0" w:color="auto"/>
            </w:tcBorders>
            <w:vAlign w:val="bottom"/>
          </w:tcPr>
          <w:p w14:paraId="46AEF01F" w14:textId="77777777" w:rsidR="007B2F1B" w:rsidRDefault="007B2F1B" w:rsidP="007B2F1B">
            <w:pPr>
              <w:spacing w:before="120"/>
              <w:jc w:val="center"/>
              <w:rPr>
                <w:color w:val="000000"/>
                <w:sz w:val="20"/>
                <w:szCs w:val="20"/>
              </w:rPr>
            </w:pPr>
            <w:r>
              <w:rPr>
                <w:color w:val="000000"/>
                <w:sz w:val="20"/>
                <w:szCs w:val="20"/>
              </w:rPr>
              <w:t>81.1</w:t>
            </w:r>
          </w:p>
        </w:tc>
        <w:tc>
          <w:tcPr>
            <w:tcW w:w="0" w:type="auto"/>
            <w:tcBorders>
              <w:top w:val="single" w:sz="6" w:space="0" w:color="auto"/>
              <w:left w:val="single" w:sz="6" w:space="0" w:color="auto"/>
              <w:bottom w:val="single" w:sz="6" w:space="0" w:color="auto"/>
              <w:right w:val="single" w:sz="6" w:space="0" w:color="auto"/>
            </w:tcBorders>
            <w:vAlign w:val="bottom"/>
          </w:tcPr>
          <w:p w14:paraId="403EA104" w14:textId="77777777" w:rsidR="007B2F1B" w:rsidRDefault="007B2F1B" w:rsidP="007B2F1B">
            <w:pPr>
              <w:spacing w:before="120"/>
              <w:jc w:val="center"/>
              <w:rPr>
                <w:color w:val="000000"/>
                <w:sz w:val="20"/>
                <w:szCs w:val="20"/>
              </w:rPr>
            </w:pPr>
            <w:r>
              <w:rPr>
                <w:color w:val="000000"/>
                <w:sz w:val="20"/>
                <w:szCs w:val="20"/>
              </w:rPr>
              <w:t>46.2</w:t>
            </w:r>
          </w:p>
        </w:tc>
        <w:tc>
          <w:tcPr>
            <w:tcW w:w="0" w:type="auto"/>
            <w:tcBorders>
              <w:top w:val="single" w:sz="6" w:space="0" w:color="auto"/>
              <w:left w:val="single" w:sz="6" w:space="0" w:color="auto"/>
              <w:bottom w:val="single" w:sz="6" w:space="0" w:color="auto"/>
              <w:right w:val="single" w:sz="6" w:space="0" w:color="auto"/>
            </w:tcBorders>
            <w:vAlign w:val="bottom"/>
          </w:tcPr>
          <w:p w14:paraId="3DB3E26E" w14:textId="77777777" w:rsidR="007B2F1B" w:rsidRDefault="007B2F1B" w:rsidP="007B2F1B">
            <w:pPr>
              <w:spacing w:before="120"/>
              <w:jc w:val="center"/>
              <w:rPr>
                <w:color w:val="000000"/>
                <w:sz w:val="20"/>
                <w:szCs w:val="20"/>
              </w:rPr>
            </w:pPr>
            <w:r>
              <w:rPr>
                <w:color w:val="000000"/>
                <w:sz w:val="20"/>
                <w:szCs w:val="20"/>
              </w:rPr>
              <w:t>23.6</w:t>
            </w:r>
          </w:p>
        </w:tc>
        <w:tc>
          <w:tcPr>
            <w:tcW w:w="0" w:type="auto"/>
            <w:tcBorders>
              <w:top w:val="single" w:sz="6" w:space="0" w:color="auto"/>
              <w:left w:val="single" w:sz="6" w:space="0" w:color="auto"/>
              <w:bottom w:val="single" w:sz="6" w:space="0" w:color="auto"/>
              <w:right w:val="single" w:sz="12" w:space="0" w:color="auto"/>
            </w:tcBorders>
            <w:vAlign w:val="bottom"/>
          </w:tcPr>
          <w:p w14:paraId="390276D8" w14:textId="77777777" w:rsidR="007B2F1B" w:rsidRDefault="007B2F1B" w:rsidP="007B2F1B">
            <w:pPr>
              <w:spacing w:before="120"/>
              <w:jc w:val="center"/>
              <w:rPr>
                <w:color w:val="000000"/>
                <w:sz w:val="20"/>
                <w:szCs w:val="20"/>
              </w:rPr>
            </w:pPr>
            <w:r>
              <w:rPr>
                <w:color w:val="000000"/>
                <w:sz w:val="20"/>
                <w:szCs w:val="20"/>
              </w:rPr>
              <w:t>20.8</w:t>
            </w:r>
          </w:p>
        </w:tc>
      </w:tr>
      <w:tr w:rsidR="007B2F1B" w14:paraId="2F97E278" w14:textId="77777777" w:rsidTr="003E3AC8">
        <w:tc>
          <w:tcPr>
            <w:tcW w:w="0" w:type="auto"/>
            <w:vAlign w:val="bottom"/>
          </w:tcPr>
          <w:p w14:paraId="4E168F8D" w14:textId="77777777" w:rsidR="007B2F1B" w:rsidRPr="001647AA" w:rsidRDefault="007B2F1B" w:rsidP="007B2F1B">
            <w:pPr>
              <w:spacing w:before="120"/>
              <w:rPr>
                <w:b/>
                <w:color w:val="000000"/>
                <w:sz w:val="20"/>
                <w:szCs w:val="20"/>
              </w:rPr>
            </w:pPr>
            <w:r>
              <w:rPr>
                <w:b/>
                <w:color w:val="000000"/>
                <w:sz w:val="20"/>
                <w:szCs w:val="20"/>
              </w:rPr>
              <w:t>Total</w:t>
            </w:r>
          </w:p>
        </w:tc>
        <w:tc>
          <w:tcPr>
            <w:tcW w:w="0" w:type="auto"/>
            <w:vAlign w:val="bottom"/>
          </w:tcPr>
          <w:p w14:paraId="528E05AA" w14:textId="77777777" w:rsidR="007B2F1B" w:rsidRDefault="007B2F1B" w:rsidP="007B2F1B">
            <w:pPr>
              <w:spacing w:before="120"/>
              <w:jc w:val="center"/>
              <w:rPr>
                <w:color w:val="000000"/>
                <w:sz w:val="20"/>
                <w:szCs w:val="20"/>
              </w:rPr>
            </w:pPr>
            <w:r>
              <w:rPr>
                <w:color w:val="000000"/>
                <w:sz w:val="20"/>
                <w:szCs w:val="20"/>
              </w:rPr>
              <w:t>1.2</w:t>
            </w:r>
          </w:p>
        </w:tc>
        <w:tc>
          <w:tcPr>
            <w:tcW w:w="0" w:type="auto"/>
            <w:vAlign w:val="bottom"/>
          </w:tcPr>
          <w:p w14:paraId="2D7C24C0" w14:textId="77777777" w:rsidR="007B2F1B" w:rsidRDefault="007B2F1B" w:rsidP="007B2F1B">
            <w:pPr>
              <w:spacing w:before="120"/>
              <w:jc w:val="center"/>
              <w:rPr>
                <w:color w:val="000000"/>
                <w:sz w:val="20"/>
                <w:szCs w:val="20"/>
              </w:rPr>
            </w:pPr>
            <w:r>
              <w:rPr>
                <w:color w:val="000000"/>
                <w:sz w:val="20"/>
                <w:szCs w:val="20"/>
              </w:rPr>
              <w:t>1.0</w:t>
            </w:r>
          </w:p>
        </w:tc>
        <w:tc>
          <w:tcPr>
            <w:tcW w:w="0" w:type="auto"/>
            <w:vAlign w:val="bottom"/>
          </w:tcPr>
          <w:p w14:paraId="0E9A9300" w14:textId="77777777" w:rsidR="007B2F1B" w:rsidRDefault="007B2F1B" w:rsidP="007B2F1B">
            <w:pPr>
              <w:spacing w:before="120"/>
              <w:jc w:val="center"/>
              <w:rPr>
                <w:color w:val="000000"/>
                <w:sz w:val="20"/>
                <w:szCs w:val="20"/>
              </w:rPr>
            </w:pPr>
            <w:r>
              <w:rPr>
                <w:color w:val="000000"/>
                <w:sz w:val="20"/>
                <w:szCs w:val="20"/>
              </w:rPr>
              <w:t>2.1</w:t>
            </w:r>
          </w:p>
        </w:tc>
        <w:tc>
          <w:tcPr>
            <w:tcW w:w="0" w:type="auto"/>
            <w:vAlign w:val="bottom"/>
          </w:tcPr>
          <w:p w14:paraId="5B0611C8" w14:textId="77777777" w:rsidR="007B2F1B" w:rsidRDefault="007B2F1B" w:rsidP="007B2F1B">
            <w:pPr>
              <w:spacing w:before="120"/>
              <w:jc w:val="center"/>
              <w:rPr>
                <w:color w:val="000000"/>
                <w:sz w:val="20"/>
                <w:szCs w:val="20"/>
              </w:rPr>
            </w:pPr>
            <w:r>
              <w:rPr>
                <w:color w:val="000000"/>
                <w:sz w:val="20"/>
                <w:szCs w:val="20"/>
              </w:rPr>
              <w:t>4.3</w:t>
            </w:r>
          </w:p>
        </w:tc>
        <w:tc>
          <w:tcPr>
            <w:tcW w:w="0" w:type="auto"/>
            <w:vAlign w:val="bottom"/>
          </w:tcPr>
          <w:p w14:paraId="12E51AFF" w14:textId="77777777" w:rsidR="007B2F1B" w:rsidRDefault="007B2F1B" w:rsidP="007B2F1B">
            <w:pPr>
              <w:spacing w:before="120"/>
              <w:jc w:val="center"/>
              <w:rPr>
                <w:color w:val="000000"/>
                <w:sz w:val="20"/>
                <w:szCs w:val="20"/>
              </w:rPr>
            </w:pPr>
            <w:r>
              <w:rPr>
                <w:color w:val="000000"/>
                <w:sz w:val="20"/>
                <w:szCs w:val="20"/>
              </w:rPr>
              <w:t>2.4</w:t>
            </w:r>
          </w:p>
        </w:tc>
        <w:tc>
          <w:tcPr>
            <w:tcW w:w="0" w:type="auto"/>
            <w:tcBorders>
              <w:right w:val="single" w:sz="12" w:space="0" w:color="auto"/>
            </w:tcBorders>
            <w:vAlign w:val="bottom"/>
          </w:tcPr>
          <w:p w14:paraId="7A496D58" w14:textId="77777777" w:rsidR="007B2F1B" w:rsidRDefault="007B2F1B" w:rsidP="007B2F1B">
            <w:pPr>
              <w:spacing w:before="120"/>
              <w:jc w:val="center"/>
              <w:rPr>
                <w:color w:val="000000"/>
                <w:sz w:val="20"/>
                <w:szCs w:val="20"/>
              </w:rPr>
            </w:pPr>
            <w:r>
              <w:rPr>
                <w:color w:val="000000"/>
                <w:sz w:val="20"/>
                <w:szCs w:val="20"/>
              </w:rPr>
              <w:t>56.1</w:t>
            </w:r>
          </w:p>
        </w:tc>
        <w:tc>
          <w:tcPr>
            <w:tcW w:w="0" w:type="auto"/>
            <w:tcBorders>
              <w:top w:val="single" w:sz="6" w:space="0" w:color="auto"/>
              <w:left w:val="single" w:sz="12" w:space="0" w:color="auto"/>
              <w:bottom w:val="single" w:sz="12" w:space="0" w:color="auto"/>
              <w:right w:val="single" w:sz="6" w:space="0" w:color="auto"/>
            </w:tcBorders>
            <w:vAlign w:val="bottom"/>
          </w:tcPr>
          <w:p w14:paraId="6DF4B876" w14:textId="77777777" w:rsidR="007B2F1B" w:rsidRDefault="007B2F1B" w:rsidP="007B2F1B">
            <w:pPr>
              <w:spacing w:before="120"/>
              <w:jc w:val="center"/>
              <w:rPr>
                <w:color w:val="000000"/>
                <w:sz w:val="20"/>
                <w:szCs w:val="20"/>
              </w:rPr>
            </w:pPr>
            <w:r>
              <w:rPr>
                <w:color w:val="000000"/>
                <w:sz w:val="20"/>
                <w:szCs w:val="20"/>
              </w:rPr>
              <w:t>24.5</w:t>
            </w:r>
          </w:p>
        </w:tc>
        <w:tc>
          <w:tcPr>
            <w:tcW w:w="0" w:type="auto"/>
            <w:tcBorders>
              <w:top w:val="single" w:sz="6" w:space="0" w:color="auto"/>
              <w:left w:val="single" w:sz="6" w:space="0" w:color="auto"/>
              <w:bottom w:val="single" w:sz="12" w:space="0" w:color="auto"/>
              <w:right w:val="single" w:sz="6" w:space="0" w:color="auto"/>
            </w:tcBorders>
            <w:vAlign w:val="bottom"/>
          </w:tcPr>
          <w:p w14:paraId="60556B7F" w14:textId="77777777" w:rsidR="007B2F1B" w:rsidRDefault="007B2F1B" w:rsidP="007B2F1B">
            <w:pPr>
              <w:spacing w:before="120"/>
              <w:jc w:val="center"/>
              <w:rPr>
                <w:color w:val="000000"/>
                <w:sz w:val="20"/>
                <w:szCs w:val="20"/>
              </w:rPr>
            </w:pPr>
            <w:r>
              <w:rPr>
                <w:color w:val="000000"/>
                <w:sz w:val="20"/>
                <w:szCs w:val="20"/>
              </w:rPr>
              <w:t>53.4</w:t>
            </w:r>
          </w:p>
        </w:tc>
        <w:tc>
          <w:tcPr>
            <w:tcW w:w="0" w:type="auto"/>
            <w:tcBorders>
              <w:top w:val="single" w:sz="6" w:space="0" w:color="auto"/>
              <w:left w:val="single" w:sz="6" w:space="0" w:color="auto"/>
              <w:bottom w:val="single" w:sz="12" w:space="0" w:color="auto"/>
              <w:right w:val="single" w:sz="6" w:space="0" w:color="auto"/>
            </w:tcBorders>
            <w:vAlign w:val="bottom"/>
          </w:tcPr>
          <w:p w14:paraId="4809BEE1" w14:textId="77777777" w:rsidR="007B2F1B" w:rsidRDefault="007B2F1B" w:rsidP="007B2F1B">
            <w:pPr>
              <w:spacing w:before="120"/>
              <w:jc w:val="center"/>
              <w:rPr>
                <w:color w:val="000000"/>
                <w:sz w:val="20"/>
                <w:szCs w:val="20"/>
              </w:rPr>
            </w:pPr>
            <w:r>
              <w:rPr>
                <w:color w:val="000000"/>
                <w:sz w:val="20"/>
                <w:szCs w:val="20"/>
              </w:rPr>
              <w:t>75.0</w:t>
            </w:r>
          </w:p>
        </w:tc>
        <w:tc>
          <w:tcPr>
            <w:tcW w:w="0" w:type="auto"/>
            <w:tcBorders>
              <w:top w:val="single" w:sz="6" w:space="0" w:color="auto"/>
              <w:left w:val="single" w:sz="6" w:space="0" w:color="auto"/>
              <w:bottom w:val="single" w:sz="12" w:space="0" w:color="auto"/>
              <w:right w:val="single" w:sz="6" w:space="0" w:color="auto"/>
            </w:tcBorders>
            <w:vAlign w:val="bottom"/>
          </w:tcPr>
          <w:p w14:paraId="38EC8C1D" w14:textId="77777777" w:rsidR="007B2F1B" w:rsidRDefault="007B2F1B" w:rsidP="007B2F1B">
            <w:pPr>
              <w:spacing w:before="120"/>
              <w:jc w:val="center"/>
              <w:rPr>
                <w:color w:val="000000"/>
                <w:sz w:val="20"/>
                <w:szCs w:val="20"/>
              </w:rPr>
            </w:pPr>
            <w:r>
              <w:rPr>
                <w:color w:val="000000"/>
                <w:sz w:val="20"/>
                <w:szCs w:val="20"/>
              </w:rPr>
              <w:t>56.3</w:t>
            </w:r>
          </w:p>
        </w:tc>
        <w:tc>
          <w:tcPr>
            <w:tcW w:w="0" w:type="auto"/>
            <w:tcBorders>
              <w:top w:val="single" w:sz="6" w:space="0" w:color="auto"/>
              <w:left w:val="single" w:sz="6" w:space="0" w:color="auto"/>
              <w:bottom w:val="single" w:sz="12" w:space="0" w:color="auto"/>
              <w:right w:val="single" w:sz="6" w:space="0" w:color="auto"/>
            </w:tcBorders>
            <w:vAlign w:val="bottom"/>
          </w:tcPr>
          <w:p w14:paraId="65C80E39" w14:textId="77777777" w:rsidR="007B2F1B" w:rsidRDefault="007B2F1B" w:rsidP="007B2F1B">
            <w:pPr>
              <w:spacing w:before="120"/>
              <w:jc w:val="center"/>
              <w:rPr>
                <w:color w:val="000000"/>
                <w:sz w:val="20"/>
                <w:szCs w:val="20"/>
              </w:rPr>
            </w:pPr>
            <w:r>
              <w:rPr>
                <w:color w:val="000000"/>
                <w:sz w:val="20"/>
                <w:szCs w:val="20"/>
              </w:rPr>
              <w:t>18.6</w:t>
            </w:r>
          </w:p>
        </w:tc>
        <w:tc>
          <w:tcPr>
            <w:tcW w:w="0" w:type="auto"/>
            <w:tcBorders>
              <w:top w:val="single" w:sz="6" w:space="0" w:color="auto"/>
              <w:left w:val="single" w:sz="6" w:space="0" w:color="auto"/>
              <w:bottom w:val="single" w:sz="12" w:space="0" w:color="auto"/>
              <w:right w:val="single" w:sz="12" w:space="0" w:color="auto"/>
            </w:tcBorders>
            <w:vAlign w:val="bottom"/>
          </w:tcPr>
          <w:p w14:paraId="46D68ACE" w14:textId="77777777" w:rsidR="007B2F1B" w:rsidRDefault="007B2F1B" w:rsidP="007B2F1B">
            <w:pPr>
              <w:spacing w:before="120"/>
              <w:jc w:val="center"/>
              <w:rPr>
                <w:color w:val="000000"/>
                <w:sz w:val="20"/>
                <w:szCs w:val="20"/>
              </w:rPr>
            </w:pPr>
            <w:r>
              <w:rPr>
                <w:color w:val="000000"/>
                <w:sz w:val="20"/>
                <w:szCs w:val="20"/>
              </w:rPr>
              <w:t>48.6</w:t>
            </w:r>
          </w:p>
        </w:tc>
      </w:tr>
    </w:tbl>
    <w:p w14:paraId="70D7E311" w14:textId="77777777" w:rsidR="007B2F1B" w:rsidRPr="00F73E9A" w:rsidRDefault="007B2F1B" w:rsidP="007B2F1B">
      <w:pPr>
        <w:spacing w:before="0"/>
        <w:ind w:right="720"/>
        <w:rPr>
          <w:sz w:val="20"/>
        </w:rPr>
      </w:pPr>
      <w:r>
        <w:rPr>
          <w:sz w:val="20"/>
        </w:rPr>
        <w:t xml:space="preserve">BP=Blood Pressure, Bx=Baseline or rest, CAN=Cardiovascular Autonomic Neuropathy, </w:t>
      </w:r>
      <w:proofErr w:type="spellStart"/>
      <w:r>
        <w:rPr>
          <w:sz w:val="20"/>
        </w:rPr>
        <w:t>dBP</w:t>
      </w:r>
      <w:proofErr w:type="spellEnd"/>
      <w:r>
        <w:rPr>
          <w:sz w:val="20"/>
        </w:rPr>
        <w:t xml:space="preserve">=diastolic BP, HF=Heart Failure, </w:t>
      </w:r>
      <w:proofErr w:type="spellStart"/>
      <w:r>
        <w:rPr>
          <w:sz w:val="20"/>
        </w:rPr>
        <w:t>LFa</w:t>
      </w:r>
      <w:proofErr w:type="spellEnd"/>
      <w:r>
        <w:rPr>
          <w:sz w:val="20"/>
        </w:rPr>
        <w:t xml:space="preserve">=the Sympathetic measure Low Frequency area, N=Number, PP=Pulse Pressure, </w:t>
      </w:r>
      <w:proofErr w:type="spellStart"/>
      <w:r>
        <w:rPr>
          <w:sz w:val="20"/>
        </w:rPr>
        <w:t>RFa</w:t>
      </w:r>
      <w:proofErr w:type="spellEnd"/>
      <w:r>
        <w:rPr>
          <w:sz w:val="20"/>
        </w:rPr>
        <w:t xml:space="preserve">=the Parasympathetic measure Respiratory Frequency area, S=Stand or up-right posture, SB=Sympathovagal Balance, </w:t>
      </w:r>
      <w:proofErr w:type="spellStart"/>
      <w:r>
        <w:rPr>
          <w:sz w:val="20"/>
        </w:rPr>
        <w:t>sBP</w:t>
      </w:r>
      <w:proofErr w:type="spellEnd"/>
      <w:r>
        <w:rPr>
          <w:sz w:val="20"/>
        </w:rPr>
        <w:t>=systolic BP, SW=Sympathetic Withdrawal.  See text for details.</w:t>
      </w:r>
    </w:p>
    <w:p w14:paraId="69AEC6A3" w14:textId="77777777" w:rsidR="007B2F1B" w:rsidRDefault="007B2F1B"/>
    <w:p w14:paraId="5A46D208" w14:textId="77777777" w:rsidR="007B2F1B" w:rsidRDefault="007B2F1B">
      <w:pPr>
        <w:sectPr w:rsidR="007B2F1B" w:rsidSect="007B2F1B">
          <w:endnotePr>
            <w:numFmt w:val="decimal"/>
          </w:endnotePr>
          <w:type w:val="continuous"/>
          <w:pgSz w:w="12240" w:h="15840"/>
          <w:pgMar w:top="1440" w:right="1440" w:bottom="1440" w:left="1440" w:header="720" w:footer="720" w:gutter="0"/>
          <w:cols w:space="720"/>
          <w:docGrid w:linePitch="360"/>
        </w:sectPr>
      </w:pPr>
    </w:p>
    <w:p w14:paraId="235E8660" w14:textId="080ACCB4" w:rsidR="00084E4E" w:rsidRDefault="00C96F0F">
      <w:r>
        <w:t xml:space="preserve"> activity is expected to increase approximately 10% upon standing.  Therefore, any increase less than 10% is already abnormal.  Yet, our definition of SW is a decrease in Sympathetic activity.  This is both a legacy result and a practical result.  The legacy is that Orthostatic Hypotension (a result of persistent SW and the most common form of Orthostatic Dysfunction) is defined </w:t>
      </w:r>
      <w:r>
        <w:rPr>
          <w:noProof/>
        </w:rPr>
        <w:t>as a 20/10 mmHg drop in BP upon standing.  Like Sympathetic activity, BP is expected to increase by about 10/5mmHg.  Again, therefore</w:t>
      </w:r>
      <w:r w:rsidR="00CC037F">
        <w:rPr>
          <w:noProof/>
        </w:rPr>
        <w:t>,</w:t>
      </w:r>
      <w:r>
        <w:rPr>
          <w:noProof/>
        </w:rPr>
        <w:t xml:space="preserve"> any drop is already abnormal.  Then patients have to wait until the drop is three times abnormal to receive therapy.  It is hoped that the additional information of SW will enable earlier detection and treatment to improve patient outcomes.</w:t>
      </w:r>
    </w:p>
    <w:p w14:paraId="7C55E41E" w14:textId="434BCC85" w:rsidR="00BE058A" w:rsidRDefault="00C96F0F">
      <w:r>
        <w:t xml:space="preserve">Even in a seemingly well-managed cardiology cohort, SW is prevalent.  Considering the hypothesis, </w:t>
      </w:r>
      <w:r w:rsidR="00EA4FDA">
        <w:fldChar w:fldCharType="begin"/>
      </w:r>
      <w:r w:rsidR="00EA4FDA">
        <w:instrText xml:space="preserve"> REF _Ref58011530 \h </w:instrText>
      </w:r>
      <w:r w:rsidR="00EA4FDA">
        <w:fldChar w:fldCharType="separate"/>
      </w:r>
      <w:r w:rsidR="00EA4FDA" w:rsidRPr="004B5325">
        <w:t xml:space="preserve">Table </w:t>
      </w:r>
      <w:r w:rsidR="00EA4FDA">
        <w:rPr>
          <w:noProof/>
        </w:rPr>
        <w:t>5</w:t>
      </w:r>
      <w:r w:rsidR="00EA4FDA">
        <w:fldChar w:fldCharType="end"/>
      </w:r>
      <w:r w:rsidR="00EA4FDA">
        <w:t xml:space="preserve"> provides more insight.  The percentages in the columns to the right of the SW column (within the heavier outline) are percentages derived from the SW sub-population within this cohort (from the SW column itself), not </w:t>
      </w:r>
      <w:r w:rsidR="00EA4FDA">
        <w:t>the total population.</w:t>
      </w:r>
      <w:r w:rsidR="00A4346B">
        <w:t xml:space="preserve">  Of the population with SW, approximately a quarter also have low resting diastolic BP (Bx </w:t>
      </w:r>
      <w:proofErr w:type="spellStart"/>
      <w:r w:rsidR="00A4346B">
        <w:t>dBP</w:t>
      </w:r>
      <w:proofErr w:type="spellEnd"/>
      <w:r w:rsidR="00A4346B">
        <w:t xml:space="preserve">), and the numbers increase as SW persists (p=0.023).  While many start with high resting systolic BP (Bx </w:t>
      </w:r>
      <w:proofErr w:type="spellStart"/>
      <w:r w:rsidR="00A4346B">
        <w:t>sBP</w:t>
      </w:r>
      <w:proofErr w:type="spellEnd"/>
      <w:r w:rsidR="00A4346B">
        <w:t>), resulting from stress</w:t>
      </w:r>
      <w:r w:rsidR="009720CA">
        <w:t xml:space="preserve"> (including pain and anxiety)</w:t>
      </w:r>
      <w:r w:rsidR="00A4346B">
        <w:t xml:space="preserve"> leading to hypertension, the increases in the numbers with high Bx </w:t>
      </w:r>
      <w:proofErr w:type="spellStart"/>
      <w:r w:rsidR="00A4346B">
        <w:t>sBP</w:t>
      </w:r>
      <w:proofErr w:type="spellEnd"/>
      <w:r w:rsidR="00A4346B">
        <w:t xml:space="preserve"> also track significantly with the persistence of SW (p=0.041).  With persistent SW and persistently lower </w:t>
      </w:r>
      <w:proofErr w:type="spellStart"/>
      <w:r w:rsidR="00A4346B">
        <w:t>dBP</w:t>
      </w:r>
      <w:proofErr w:type="spellEnd"/>
      <w:r w:rsidR="00A4346B">
        <w:t xml:space="preserve"> and higher </w:t>
      </w:r>
      <w:proofErr w:type="spellStart"/>
      <w:r w:rsidR="00A4346B">
        <w:t>sBP</w:t>
      </w:r>
      <w:proofErr w:type="spellEnd"/>
      <w:r w:rsidR="00A4346B">
        <w:t>, PP widens.  Granted</w:t>
      </w:r>
      <w:r w:rsidR="00CC037F">
        <w:t>,</w:t>
      </w:r>
      <w:r w:rsidR="00A4346B">
        <w:t xml:space="preserve"> the number of people remaining in the cohort after 70 y/o dwindle</w:t>
      </w:r>
      <w:r w:rsidR="00CC037F">
        <w:t>;</w:t>
      </w:r>
      <w:r w:rsidR="00A4346B">
        <w:t xml:space="preserve"> regardless, the </w:t>
      </w:r>
      <w:r w:rsidR="00473009">
        <w:t>number</w:t>
      </w:r>
      <w:r w:rsidR="00A4346B">
        <w:t xml:space="preserve"> with wide PP rises sharply.  This </w:t>
      </w:r>
      <w:r w:rsidR="00473009">
        <w:t xml:space="preserve">rise </w:t>
      </w:r>
      <w:r w:rsidR="00A4346B">
        <w:t>is significant (p=0.00</w:t>
      </w:r>
      <w:r w:rsidR="00473009">
        <w:t>1</w:t>
      </w:r>
      <w:r w:rsidR="00A4346B">
        <w:t>)</w:t>
      </w:r>
      <w:r w:rsidR="00473009">
        <w:t xml:space="preserve">.  As a result, those at risk for HF increase (p=0.004).  The increased risk for HF is supported by the concurrent increases in CAN and high SB which are additional MACE risk indicators (p=0.014 and p=0.043).  Again, </w:t>
      </w:r>
      <w:r w:rsidR="00CC037F">
        <w:t xml:space="preserve">high </w:t>
      </w:r>
      <w:proofErr w:type="spellStart"/>
      <w:r w:rsidR="00473009">
        <w:t>sBP</w:t>
      </w:r>
      <w:proofErr w:type="spellEnd"/>
      <w:r w:rsidR="00473009">
        <w:t xml:space="preserve"> </w:t>
      </w:r>
      <w:r w:rsidR="00CC037F">
        <w:t xml:space="preserve">with </w:t>
      </w:r>
      <w:r w:rsidR="00473009">
        <w:t xml:space="preserve">high SB is </w:t>
      </w:r>
      <w:r w:rsidR="009720CA">
        <w:t>also associated with stress (including pain and anxiety)</w:t>
      </w:r>
      <w:r w:rsidR="00CC037F">
        <w:t>,</w:t>
      </w:r>
      <w:r w:rsidR="009720CA">
        <w:t xml:space="preserve"> leading to relatively high resting Sympathetic tone.</w:t>
      </w:r>
      <w:r w:rsidR="00A04532">
        <w:t xml:space="preserve">  This </w:t>
      </w:r>
      <w:r w:rsidR="00EA68E4">
        <w:t xml:space="preserve">is </w:t>
      </w:r>
      <w:r w:rsidR="00A04532">
        <w:t>a reason why the significance of the high SB with age is less than the rest and similar to that of BP.</w:t>
      </w:r>
      <w:r w:rsidR="00EA68E4">
        <w:t xml:space="preserve">  </w:t>
      </w:r>
      <w:r w:rsidR="00EA68E4" w:rsidRPr="00EA68E4">
        <w:fldChar w:fldCharType="begin"/>
      </w:r>
      <w:r w:rsidR="00EA68E4" w:rsidRPr="00EA68E4">
        <w:instrText xml:space="preserve"> REF _Ref60602610 \h  \* MERGEFORMAT </w:instrText>
      </w:r>
      <w:r w:rsidR="00EA68E4" w:rsidRPr="00EA68E4">
        <w:fldChar w:fldCharType="separate"/>
      </w:r>
      <w:r w:rsidR="00EA68E4" w:rsidRPr="00EA68E4">
        <w:t xml:space="preserve">Figure </w:t>
      </w:r>
      <w:r w:rsidR="00EA68E4" w:rsidRPr="00EA68E4">
        <w:rPr>
          <w:noProof/>
        </w:rPr>
        <w:t>1</w:t>
      </w:r>
      <w:r w:rsidR="00EA68E4" w:rsidRPr="00EA68E4">
        <w:fldChar w:fldCharType="end"/>
      </w:r>
      <w:r w:rsidR="00EA68E4">
        <w:t xml:space="preserve"> graphically depicts our Hypothesis.</w:t>
      </w:r>
    </w:p>
    <w:p w14:paraId="3F249748" w14:textId="77777777" w:rsidR="00966033" w:rsidRDefault="00966033">
      <w:pPr>
        <w:sectPr w:rsidR="00966033" w:rsidSect="007B2F1B">
          <w:endnotePr>
            <w:numFmt w:val="decimal"/>
          </w:endnotePr>
          <w:type w:val="continuous"/>
          <w:pgSz w:w="12240" w:h="15840"/>
          <w:pgMar w:top="1440" w:right="1440" w:bottom="1440" w:left="1440" w:header="720" w:footer="720" w:gutter="0"/>
          <w:cols w:num="2" w:space="720"/>
          <w:docGrid w:linePitch="360"/>
        </w:sectPr>
      </w:pPr>
    </w:p>
    <w:p w14:paraId="4DF1D58B" w14:textId="519A1D6C" w:rsidR="00966033" w:rsidRDefault="00966033"/>
    <w:p w14:paraId="3FFCD8D8" w14:textId="77777777" w:rsidR="00966033" w:rsidRDefault="00966033">
      <w:pPr>
        <w:sectPr w:rsidR="00966033" w:rsidSect="00D26E11">
          <w:endnotePr>
            <w:numFmt w:val="decimal"/>
          </w:endnotePr>
          <w:type w:val="continuous"/>
          <w:pgSz w:w="12240" w:h="15840"/>
          <w:pgMar w:top="1440" w:right="1440" w:bottom="1440" w:left="1440" w:header="720" w:footer="720" w:gutter="0"/>
          <w:cols w:space="720"/>
          <w:docGrid w:linePitch="360"/>
        </w:sectPr>
      </w:pPr>
    </w:p>
    <w:p w14:paraId="061D4B89" w14:textId="431532D7" w:rsidR="00EA68E4" w:rsidRDefault="00BB7828" w:rsidP="001A3B95">
      <w:pPr>
        <w:spacing w:before="0"/>
        <w:ind w:left="-547"/>
      </w:pPr>
      <w:r>
        <w:rPr>
          <w:noProof/>
        </w:rPr>
        <w:drawing>
          <wp:inline distT="0" distB="0" distL="0" distR="0" wp14:anchorId="2887F879" wp14:editId="11351E52">
            <wp:extent cx="6304915" cy="3425588"/>
            <wp:effectExtent l="0" t="0" r="63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DFCA03" w14:textId="06196A01" w:rsidR="00BB7828" w:rsidRPr="00313711" w:rsidRDefault="00BB7828" w:rsidP="00BB7828">
      <w:pPr>
        <w:pStyle w:val="Caption"/>
        <w:spacing w:after="0"/>
        <w:rPr>
          <w:rFonts w:ascii="Times New Roman Bold" w:hAnsi="Times New Roman Bold"/>
          <w:b w:val="0"/>
          <w:noProof/>
          <w:color w:val="auto"/>
          <w:sz w:val="24"/>
        </w:rPr>
      </w:pPr>
      <w:bookmarkStart w:id="15" w:name="_Ref60602610"/>
      <w:r w:rsidRPr="00313711">
        <w:rPr>
          <w:rFonts w:ascii="Times New Roman Bold" w:hAnsi="Times New Roman Bold"/>
          <w:color w:val="auto"/>
          <w:sz w:val="24"/>
        </w:rPr>
        <w:t xml:space="preserve">Figure </w:t>
      </w:r>
      <w:r w:rsidRPr="00313711">
        <w:rPr>
          <w:rFonts w:ascii="Times New Roman Bold" w:hAnsi="Times New Roman Bold"/>
          <w:color w:val="auto"/>
          <w:sz w:val="24"/>
        </w:rPr>
        <w:fldChar w:fldCharType="begin"/>
      </w:r>
      <w:r w:rsidRPr="00313711">
        <w:rPr>
          <w:rFonts w:ascii="Times New Roman Bold" w:hAnsi="Times New Roman Bold"/>
          <w:color w:val="auto"/>
          <w:sz w:val="24"/>
        </w:rPr>
        <w:instrText xml:space="preserve"> SEQ Figure \* ARABIC </w:instrText>
      </w:r>
      <w:r w:rsidRPr="00313711">
        <w:rPr>
          <w:rFonts w:ascii="Times New Roman Bold" w:hAnsi="Times New Roman Bold"/>
          <w:color w:val="auto"/>
          <w:sz w:val="24"/>
        </w:rPr>
        <w:fldChar w:fldCharType="separate"/>
      </w:r>
      <w:r w:rsidRPr="00313711">
        <w:rPr>
          <w:rFonts w:ascii="Times New Roman Bold" w:hAnsi="Times New Roman Bold"/>
          <w:noProof/>
          <w:color w:val="auto"/>
          <w:sz w:val="24"/>
        </w:rPr>
        <w:t>1</w:t>
      </w:r>
      <w:r w:rsidRPr="00313711">
        <w:rPr>
          <w:rFonts w:ascii="Times New Roman Bold" w:hAnsi="Times New Roman Bold"/>
          <w:color w:val="auto"/>
          <w:sz w:val="24"/>
        </w:rPr>
        <w:fldChar w:fldCharType="end"/>
      </w:r>
      <w:bookmarkEnd w:id="15"/>
      <w:r w:rsidRPr="00313711">
        <w:rPr>
          <w:b w:val="0"/>
          <w:color w:val="auto"/>
          <w:sz w:val="24"/>
        </w:rPr>
        <w:t xml:space="preserve">:  </w:t>
      </w:r>
      <w:r w:rsidR="001A3B95">
        <w:rPr>
          <w:b w:val="0"/>
          <w:color w:val="auto"/>
          <w:sz w:val="24"/>
        </w:rPr>
        <w:t>A d</w:t>
      </w:r>
      <w:r w:rsidRPr="00313711">
        <w:rPr>
          <w:b w:val="0"/>
          <w:color w:val="auto"/>
          <w:sz w:val="24"/>
        </w:rPr>
        <w:t>epiction of the timing of P&amp;S decline and the onset of HF</w:t>
      </w:r>
      <w:r>
        <w:rPr>
          <w:b w:val="0"/>
          <w:color w:val="auto"/>
          <w:sz w:val="24"/>
        </w:rPr>
        <w:t>.  The data are normalized to P&amp;S = 1.0</w:t>
      </w:r>
      <w:r w:rsidR="00883DD2">
        <w:rPr>
          <w:b w:val="0"/>
          <w:color w:val="auto"/>
          <w:sz w:val="24"/>
        </w:rPr>
        <w:t xml:space="preserve"> (dotted black line)</w:t>
      </w:r>
      <w:r w:rsidRPr="00313711">
        <w:rPr>
          <w:b w:val="0"/>
          <w:color w:val="auto"/>
          <w:sz w:val="24"/>
        </w:rPr>
        <w:t>.</w:t>
      </w:r>
      <w:r>
        <w:rPr>
          <w:b w:val="0"/>
          <w:color w:val="auto"/>
          <w:sz w:val="24"/>
        </w:rPr>
        <w:t xml:space="preserve">  This is the threshold for CAN.  Below this threshold, cardiovascular mortality risk becomes significant, in correlation with the Framingham Heart Study Risk.  As P&amp;S activity (solid red &amp; blue lines) declines more rapidly than that for normal subjects (broken red &amp; blue lines), the prevalence (% of population) of SW increases</w:t>
      </w:r>
      <w:r w:rsidR="00883DD2">
        <w:rPr>
          <w:b w:val="0"/>
          <w:color w:val="auto"/>
          <w:sz w:val="24"/>
        </w:rPr>
        <w:t xml:space="preserve"> (green line)</w:t>
      </w:r>
      <w:r>
        <w:rPr>
          <w:b w:val="0"/>
          <w:color w:val="auto"/>
          <w:sz w:val="24"/>
        </w:rPr>
        <w:t>.  Persistent SW leads to increases in PP</w:t>
      </w:r>
      <w:r w:rsidR="00883DD2">
        <w:rPr>
          <w:b w:val="0"/>
          <w:color w:val="auto"/>
          <w:sz w:val="24"/>
        </w:rPr>
        <w:t xml:space="preserve"> (mmHg, broken black line)</w:t>
      </w:r>
      <w:r>
        <w:rPr>
          <w:b w:val="0"/>
          <w:color w:val="auto"/>
          <w:sz w:val="24"/>
        </w:rPr>
        <w:t>.  Persistent increases in PP eventually lead to increases in HF prevalence</w:t>
      </w:r>
      <w:r w:rsidR="00883DD2">
        <w:rPr>
          <w:b w:val="0"/>
          <w:color w:val="auto"/>
          <w:sz w:val="24"/>
        </w:rPr>
        <w:t xml:space="preserve"> (%, solid black line)</w:t>
      </w:r>
      <w:r>
        <w:rPr>
          <w:b w:val="0"/>
          <w:color w:val="auto"/>
          <w:sz w:val="24"/>
        </w:rPr>
        <w:t>.</w:t>
      </w:r>
    </w:p>
    <w:p w14:paraId="1893B0C5" w14:textId="63769931" w:rsidR="00BB7828" w:rsidRDefault="00BB7828" w:rsidP="00BB7828">
      <w:pPr>
        <w:spacing w:before="0"/>
      </w:pPr>
    </w:p>
    <w:p w14:paraId="453B579B" w14:textId="77777777" w:rsidR="007B2F1B" w:rsidRDefault="007B2F1B">
      <w:pPr>
        <w:rPr>
          <w:b/>
        </w:rPr>
        <w:sectPr w:rsidR="007B2F1B" w:rsidSect="00D26E11">
          <w:endnotePr>
            <w:numFmt w:val="decimal"/>
          </w:endnotePr>
          <w:type w:val="continuous"/>
          <w:pgSz w:w="12240" w:h="15840"/>
          <w:pgMar w:top="1440" w:right="1440" w:bottom="1440" w:left="1440" w:header="720" w:footer="720" w:gutter="0"/>
          <w:cols w:space="720"/>
          <w:docGrid w:linePitch="360"/>
        </w:sectPr>
      </w:pPr>
    </w:p>
    <w:p w14:paraId="2CE78B55" w14:textId="1F13C88E" w:rsidR="009D32C0" w:rsidRPr="00EA68E4" w:rsidRDefault="00883DD2">
      <w:pPr>
        <w:rPr>
          <w:b/>
        </w:rPr>
      </w:pPr>
      <w:r w:rsidRPr="00EA68E4">
        <w:rPr>
          <w:b/>
        </w:rPr>
        <w:t>CONCLUSION</w:t>
      </w:r>
    </w:p>
    <w:p w14:paraId="49D8F712" w14:textId="45423E23" w:rsidR="00F73E9A" w:rsidRDefault="00F73E9A" w:rsidP="00F73E9A">
      <w:pPr>
        <w:rPr>
          <w:rFonts w:cs="Times New Roman"/>
          <w:szCs w:val="24"/>
        </w:rPr>
      </w:pPr>
      <w:r>
        <w:rPr>
          <w:rFonts w:cs="Times New Roman"/>
          <w:szCs w:val="24"/>
        </w:rPr>
        <w:t xml:space="preserve">These results indicate that this is a well-managed cardiology population, as supported by their normal HRs and EFs, on average, and the lack of significant correlation between age and BP, in spite of the cohort’s average BMI indicating that they are overweight.  Significant EF, FRS, and RRS trending with age are not unexpected, regardless of management.  Average EF and FRS have similar age-based trends and statistical significance.  The RRS trends higher than FRS and has greater statistical significance with age.  The latter may be a result of the difference between the </w:t>
      </w:r>
      <w:r>
        <w:rPr>
          <w:rFonts w:cs="Times New Roman"/>
          <w:szCs w:val="24"/>
        </w:rPr>
        <w:t>two scores, in that the RRS includes family history of CVD.  Beta-blockers, anti-hypertensives, diuretics, and statins are the most</w:t>
      </w:r>
      <w:r w:rsidR="00CC037F">
        <w:rPr>
          <w:rFonts w:cs="Times New Roman"/>
          <w:szCs w:val="24"/>
        </w:rPr>
        <w:t>-</w:t>
      </w:r>
      <w:r>
        <w:rPr>
          <w:rFonts w:cs="Times New Roman"/>
          <w:szCs w:val="24"/>
        </w:rPr>
        <w:t>prescribed medications in this aggressively treated cardiology cohort.</w:t>
      </w:r>
    </w:p>
    <w:p w14:paraId="238B5A69" w14:textId="165CB731" w:rsidR="00F73E9A" w:rsidRDefault="00F37D6D" w:rsidP="00F73E9A">
      <w:pPr>
        <w:rPr>
          <w:rFonts w:cs="Times New Roman"/>
          <w:szCs w:val="24"/>
        </w:rPr>
      </w:pPr>
      <w:r>
        <w:rPr>
          <w:rFonts w:cs="Times New Roman"/>
          <w:szCs w:val="24"/>
        </w:rPr>
        <w:t>Yet SW presents and persists, and even though the cohorts’ P&amp;S is being treated to relieve SW, SW may take as long as a couple of years to relieve, depending on duration of P&amp;S dysfunction, patient history, and patient lifestyle (diet and exercise, including style and intensity of exercise.</w:t>
      </w:r>
    </w:p>
    <w:p w14:paraId="34184510" w14:textId="77777777" w:rsidR="00F73E9A" w:rsidRDefault="00F73E9A"/>
    <w:p w14:paraId="109C9C7E" w14:textId="77777777" w:rsidR="007B2F1B" w:rsidRDefault="007B2F1B">
      <w:pPr>
        <w:rPr>
          <w:b/>
        </w:rPr>
        <w:sectPr w:rsidR="007B2F1B" w:rsidSect="007B2F1B">
          <w:endnotePr>
            <w:numFmt w:val="decimal"/>
          </w:endnotePr>
          <w:type w:val="continuous"/>
          <w:pgSz w:w="12240" w:h="15840"/>
          <w:pgMar w:top="1440" w:right="1440" w:bottom="1440" w:left="1440" w:header="720" w:footer="720" w:gutter="0"/>
          <w:cols w:num="2" w:space="720"/>
          <w:docGrid w:linePitch="360"/>
        </w:sectPr>
      </w:pPr>
    </w:p>
    <w:p w14:paraId="221E4544" w14:textId="7BB12859" w:rsidR="004D09C2" w:rsidRPr="004D09C2" w:rsidRDefault="00883DD2">
      <w:pPr>
        <w:rPr>
          <w:b/>
        </w:rPr>
      </w:pPr>
      <w:r w:rsidRPr="004D09C2">
        <w:rPr>
          <w:b/>
        </w:rPr>
        <w:t>REFERENCES</w:t>
      </w:r>
    </w:p>
    <w:sectPr w:rsidR="004D09C2" w:rsidRPr="004D09C2" w:rsidSect="007B2F1B">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F40A" w14:textId="77777777" w:rsidR="000D6FA4" w:rsidRDefault="000D6FA4" w:rsidP="00A951EC">
      <w:pPr>
        <w:spacing w:before="0"/>
      </w:pPr>
      <w:r>
        <w:separator/>
      </w:r>
    </w:p>
  </w:endnote>
  <w:endnote w:type="continuationSeparator" w:id="0">
    <w:p w14:paraId="2B885B23" w14:textId="77777777" w:rsidR="000D6FA4" w:rsidRDefault="000D6FA4" w:rsidP="00A951EC">
      <w:pPr>
        <w:spacing w:before="0"/>
      </w:pPr>
      <w:r>
        <w:continuationSeparator/>
      </w:r>
    </w:p>
  </w:endnote>
  <w:endnote w:id="1">
    <w:p w14:paraId="5042251F" w14:textId="77777777" w:rsidR="00082476" w:rsidRPr="00F37D6D" w:rsidRDefault="00082476">
      <w:pPr>
        <w:pStyle w:val="EndnoteText"/>
        <w:rPr>
          <w:sz w:val="24"/>
        </w:rPr>
      </w:pPr>
      <w:r w:rsidRPr="00F37D6D">
        <w:rPr>
          <w:rStyle w:val="EndnoteReference"/>
          <w:sz w:val="24"/>
          <w:vertAlign w:val="baseline"/>
        </w:rPr>
        <w:endnoteRef/>
      </w:r>
      <w:r w:rsidRPr="00F37D6D">
        <w:rPr>
          <w:sz w:val="24"/>
        </w:rPr>
        <w:t xml:space="preserve"> Hollenberg SM, Warner Stevenson L, Ahmad T, Amin VJ, Bozkurt B, Butler J, Davis LL, Drazner MH, Kirkpatrick JN, Peterson PN, Reed BN, Roy CL, Storrow AB.  2019 ACC expert consensus decision pathway on risk assessment, management, and clinical trajectory of patients hospitalized with heart failure: a report of the American College of Cardiology Solution Set Oversight Committee.  J Am Coll Cardiol. 2019;74:1966–2011.</w:t>
      </w:r>
    </w:p>
  </w:endnote>
  <w:endnote w:id="2">
    <w:p w14:paraId="1496E850" w14:textId="77777777" w:rsidR="00082476" w:rsidRPr="00F37D6D" w:rsidRDefault="00082476" w:rsidP="0029437A">
      <w:pPr>
        <w:pStyle w:val="EndnoteText"/>
        <w:rPr>
          <w:sz w:val="24"/>
        </w:rPr>
      </w:pPr>
      <w:r w:rsidRPr="00F37D6D">
        <w:rPr>
          <w:rStyle w:val="EndnoteReference"/>
          <w:sz w:val="24"/>
          <w:vertAlign w:val="baseline"/>
        </w:rPr>
        <w:endnoteRef/>
      </w:r>
      <w:r w:rsidRPr="00F37D6D">
        <w:rPr>
          <w:sz w:val="24"/>
        </w:rPr>
        <w:t xml:space="preserve"> </w:t>
      </w:r>
      <w:r w:rsidRPr="00F37D6D">
        <w:rPr>
          <w:rFonts w:eastAsia="Times New Roman" w:cs="Times New Roman"/>
          <w:bCs/>
          <w:sz w:val="24"/>
          <w:szCs w:val="27"/>
        </w:rPr>
        <w:t xml:space="preserve">Verdecchia P, Angeli F.  </w:t>
      </w:r>
      <w:r w:rsidRPr="00F37D6D">
        <w:rPr>
          <w:rFonts w:eastAsia="Times New Roman" w:cs="Times New Roman"/>
          <w:sz w:val="24"/>
          <w:szCs w:val="27"/>
        </w:rPr>
        <w:t xml:space="preserve">Does brachial pulse pressure predict coronary events?. </w:t>
      </w:r>
      <w:r w:rsidRPr="00F37D6D">
        <w:rPr>
          <w:rFonts w:eastAsia="Times New Roman" w:cs="Times New Roman"/>
          <w:iCs/>
          <w:sz w:val="24"/>
          <w:szCs w:val="27"/>
        </w:rPr>
        <w:t>Adv. Cardiol.</w:t>
      </w:r>
      <w:r w:rsidRPr="00F37D6D">
        <w:rPr>
          <w:rFonts w:eastAsia="Times New Roman" w:cs="Times New Roman"/>
          <w:sz w:val="24"/>
          <w:szCs w:val="27"/>
        </w:rPr>
        <w:t xml:space="preserve"> 2007; </w:t>
      </w:r>
      <w:r w:rsidRPr="00F37D6D">
        <w:rPr>
          <w:rFonts w:eastAsia="Times New Roman" w:cs="Times New Roman"/>
          <w:bCs/>
          <w:sz w:val="24"/>
          <w:szCs w:val="27"/>
        </w:rPr>
        <w:t>44</w:t>
      </w:r>
      <w:r w:rsidRPr="00F37D6D">
        <w:rPr>
          <w:rFonts w:eastAsia="Times New Roman" w:cs="Times New Roman"/>
          <w:sz w:val="24"/>
          <w:szCs w:val="27"/>
        </w:rPr>
        <w:t>: 150-159</w:t>
      </w:r>
    </w:p>
  </w:endnote>
  <w:endnote w:id="3">
    <w:p w14:paraId="7C5AF490" w14:textId="77777777" w:rsidR="00082476" w:rsidRPr="00F37D6D" w:rsidRDefault="00082476" w:rsidP="00884A81">
      <w:pPr>
        <w:pStyle w:val="get-citation-citation"/>
        <w:spacing w:before="0" w:beforeAutospacing="0" w:after="0" w:afterAutospacing="0"/>
        <w:rPr>
          <w:szCs w:val="23"/>
        </w:rPr>
      </w:pPr>
      <w:r w:rsidRPr="00F37D6D">
        <w:rPr>
          <w:rStyle w:val="EndnoteReference"/>
          <w:vertAlign w:val="baseline"/>
        </w:rPr>
        <w:endnoteRef/>
      </w:r>
      <w:r w:rsidRPr="00F37D6D">
        <w:t xml:space="preserve"> </w:t>
      </w:r>
      <w:r w:rsidRPr="00F37D6D">
        <w:rPr>
          <w:szCs w:val="23"/>
        </w:rPr>
        <w:t>Chae CU, Pfeffer MA, Glynn RJ, Mitchell GF, Taylor JO, Hennekens CH. Increased Pulse Pressure and Risk of Heart Failure in the Elderly. </w:t>
      </w:r>
      <w:r w:rsidRPr="00F37D6D">
        <w:rPr>
          <w:rStyle w:val="Emphasis"/>
          <w:szCs w:val="23"/>
        </w:rPr>
        <w:t>JAMA.</w:t>
      </w:r>
      <w:r w:rsidRPr="00F37D6D">
        <w:rPr>
          <w:szCs w:val="23"/>
        </w:rPr>
        <w:t> 1999;281(7):634–643. doi:10.1001/jama.281.7.634</w:t>
      </w:r>
    </w:p>
  </w:endnote>
  <w:endnote w:id="4">
    <w:p w14:paraId="48653EA9" w14:textId="77777777" w:rsidR="00082476" w:rsidRPr="00F37D6D" w:rsidRDefault="00082476" w:rsidP="0029437A">
      <w:pPr>
        <w:pStyle w:val="EndnoteText"/>
        <w:rPr>
          <w:sz w:val="24"/>
        </w:rPr>
      </w:pPr>
      <w:r w:rsidRPr="00F37D6D">
        <w:rPr>
          <w:rStyle w:val="EndnoteReference"/>
          <w:sz w:val="24"/>
          <w:vertAlign w:val="baseline"/>
        </w:rPr>
        <w:endnoteRef/>
      </w:r>
      <w:r w:rsidRPr="00F37D6D">
        <w:rPr>
          <w:sz w:val="24"/>
        </w:rPr>
        <w:t xml:space="preserve"> </w:t>
      </w:r>
      <w:r w:rsidRPr="00F37D6D">
        <w:rPr>
          <w:rFonts w:cs="Segoe UI"/>
          <w:sz w:val="24"/>
          <w:shd w:val="clear" w:color="auto" w:fill="FFFFFF"/>
        </w:rPr>
        <w:t>Ferreira AR, Mendes S, Leite L, Monteiro S, Pego M. Pulse pressure can predict mortality in advanced heart failure. Rev Port Cardiol. 2016 Apr;35(4):225-8. doi: 10.1016/j.repc.2015.11.012. Epub 2016 Mar 19. PMID: 27006063.</w:t>
      </w:r>
    </w:p>
  </w:endnote>
  <w:endnote w:id="5">
    <w:p w14:paraId="6F21A718" w14:textId="77777777" w:rsidR="00082476" w:rsidRPr="00F37D6D" w:rsidRDefault="00082476" w:rsidP="00F56785">
      <w:pPr>
        <w:spacing w:before="0"/>
      </w:pPr>
      <w:r w:rsidRPr="00F37D6D">
        <w:endnoteRef/>
      </w:r>
      <w:r w:rsidRPr="00F37D6D">
        <w:t xml:space="preserve"> </w:t>
      </w:r>
      <w:r w:rsidRPr="00F37D6D">
        <w:rPr>
          <w:szCs w:val="24"/>
        </w:rPr>
        <w:t xml:space="preserve">Colombo J, Arora RR, DePace NL, Vinik AI.  </w:t>
      </w:r>
      <w:r w:rsidRPr="00F37D6D">
        <w:rPr>
          <w:szCs w:val="36"/>
          <w:u w:val="single"/>
        </w:rPr>
        <w:t xml:space="preserve">Clinical Autonomic Dysfunction:  </w:t>
      </w:r>
      <w:r w:rsidRPr="00F37D6D">
        <w:rPr>
          <w:szCs w:val="32"/>
          <w:u w:val="single"/>
        </w:rPr>
        <w:t>Measurement, Indications, Therapies, and Outcomes</w:t>
      </w:r>
      <w:r w:rsidRPr="00F37D6D">
        <w:rPr>
          <w:szCs w:val="32"/>
        </w:rPr>
        <w:t>.  Springer Science + Business Media, New York, NY, 2014.</w:t>
      </w:r>
    </w:p>
  </w:endnote>
  <w:endnote w:id="6">
    <w:p w14:paraId="79142B6B" w14:textId="77777777" w:rsidR="00082476" w:rsidRPr="00F37D6D" w:rsidRDefault="00082476" w:rsidP="00F56785">
      <w:pPr>
        <w:pStyle w:val="EndnoteText"/>
        <w:rPr>
          <w:sz w:val="24"/>
          <w:szCs w:val="24"/>
        </w:rPr>
      </w:pPr>
      <w:r w:rsidRPr="00F37D6D">
        <w:rPr>
          <w:rStyle w:val="EndnoteReference"/>
          <w:sz w:val="24"/>
          <w:szCs w:val="24"/>
          <w:vertAlign w:val="baseline"/>
        </w:rPr>
        <w:endnoteRef/>
      </w:r>
      <w:r w:rsidRPr="00F37D6D">
        <w:rPr>
          <w:sz w:val="24"/>
          <w:szCs w:val="24"/>
          <w:lang w:val="es-ES"/>
        </w:rPr>
        <w:t xml:space="preserve"> </w:t>
      </w:r>
      <w:r w:rsidRPr="00F37D6D">
        <w:rPr>
          <w:iCs/>
          <w:sz w:val="24"/>
          <w:szCs w:val="24"/>
          <w:lang w:val="es-ES"/>
        </w:rPr>
        <w:t xml:space="preserve">Arora RR, Bulgarelli RJ, Ghosh-Dastidar S, Colombo J.  </w:t>
      </w:r>
      <w:r w:rsidRPr="00F37D6D">
        <w:rPr>
          <w:bCs/>
          <w:iCs/>
          <w:sz w:val="24"/>
          <w:szCs w:val="24"/>
        </w:rPr>
        <w:t>Autonomic mechanisms and therapeutic implications of postural diabetic cardiovascular abnormalities.  J Diabetes Science and Technology.  2008; 2(4): 568-71.</w:t>
      </w:r>
    </w:p>
  </w:endnote>
  <w:endnote w:id="7">
    <w:p w14:paraId="15D290B3" w14:textId="77777777" w:rsidR="00082476" w:rsidRPr="00F37D6D" w:rsidRDefault="00082476" w:rsidP="00F21DFF">
      <w:pPr>
        <w:pStyle w:val="EndnoteText"/>
        <w:rPr>
          <w:sz w:val="24"/>
        </w:rPr>
      </w:pPr>
      <w:r w:rsidRPr="00F37D6D">
        <w:rPr>
          <w:rStyle w:val="EndnoteReference"/>
          <w:sz w:val="24"/>
          <w:vertAlign w:val="baseline"/>
        </w:rPr>
        <w:endnoteRef/>
      </w:r>
      <w:r w:rsidRPr="00F37D6D">
        <w:rPr>
          <w:sz w:val="24"/>
        </w:rPr>
        <w:t xml:space="preserve"> </w:t>
      </w:r>
      <w:r w:rsidRPr="00F37D6D">
        <w:rPr>
          <w:rFonts w:cs="Times New Roman"/>
          <w:bCs/>
          <w:sz w:val="24"/>
        </w:rPr>
        <w:t xml:space="preserve">DePace NL, Vinik AI, Acosta C and Colombo J.  </w:t>
      </w:r>
      <w:r w:rsidRPr="00F37D6D">
        <w:rPr>
          <w:sz w:val="24"/>
        </w:rPr>
        <w:t>Oral vasoactive medications:  A Review of Midodrine, Droxidopa, and Pseudoephedrine as Applied to Orthostatic Dysfunction.  2020.  Submitted.</w:t>
      </w:r>
    </w:p>
  </w:endnote>
  <w:endnote w:id="8">
    <w:p w14:paraId="4A05DB00" w14:textId="77777777" w:rsidR="00082476" w:rsidRPr="00F37D6D" w:rsidRDefault="00082476">
      <w:pPr>
        <w:pStyle w:val="EndnoteText"/>
        <w:rPr>
          <w:sz w:val="24"/>
        </w:rPr>
      </w:pPr>
      <w:r w:rsidRPr="00F37D6D">
        <w:rPr>
          <w:rStyle w:val="EndnoteReference"/>
          <w:sz w:val="24"/>
          <w:vertAlign w:val="baseline"/>
        </w:rPr>
        <w:endnoteRef/>
      </w:r>
      <w:r w:rsidRPr="00F37D6D">
        <w:rPr>
          <w:sz w:val="24"/>
        </w:rPr>
        <w:t xml:space="preserve"> Murray GL, Colombo J. </w:t>
      </w:r>
      <w:r w:rsidRPr="00F37D6D">
        <w:rPr>
          <w:sz w:val="24"/>
          <w:szCs w:val="24"/>
        </w:rPr>
        <w:t xml:space="preserve"> </w:t>
      </w:r>
      <w:r w:rsidRPr="00F37D6D">
        <w:rPr>
          <w:bCs/>
          <w:sz w:val="24"/>
          <w:szCs w:val="36"/>
        </w:rPr>
        <w:t xml:space="preserve">Routine Measurements of Cardiac Parasympathetic and Sympathetic Nervous Systems Assists in Primary and Secondary Risk Stratification and Management of Cardiovascular Clinic Patients.  Clin Cardiol Cardiovasc Med.  2019; 3(1): 27-33. </w:t>
      </w:r>
      <w:r w:rsidRPr="00F37D6D">
        <w:rPr>
          <w:sz w:val="24"/>
        </w:rPr>
        <w:t xml:space="preserve"> </w:t>
      </w:r>
      <w:r w:rsidRPr="00F37D6D">
        <w:rPr>
          <w:bCs/>
          <w:sz w:val="24"/>
          <w:szCs w:val="18"/>
        </w:rPr>
        <w:t>https://doi.org/10.33805/2639.6807.122.</w:t>
      </w:r>
    </w:p>
  </w:endnote>
  <w:endnote w:id="9">
    <w:p w14:paraId="5DAF5CC6" w14:textId="77777777" w:rsidR="00082476" w:rsidRPr="00F37D6D" w:rsidRDefault="00082476" w:rsidP="00F21DFF">
      <w:pPr>
        <w:pStyle w:val="EndnoteText"/>
        <w:rPr>
          <w:sz w:val="24"/>
          <w:szCs w:val="24"/>
        </w:rPr>
      </w:pPr>
      <w:r w:rsidRPr="00F37D6D">
        <w:rPr>
          <w:rStyle w:val="EndnoteReference"/>
          <w:sz w:val="24"/>
          <w:szCs w:val="24"/>
          <w:vertAlign w:val="baseline"/>
        </w:rPr>
        <w:endnoteRef/>
      </w:r>
      <w:r w:rsidRPr="00F37D6D">
        <w:rPr>
          <w:sz w:val="24"/>
          <w:szCs w:val="24"/>
        </w:rPr>
        <w:t xml:space="preserve"> Umetani K, Singer DH, McCraty R, and Atkinson M.  Twenty-four hour time domain heart rate variability and heart rate:  Relations to age and gender over nine decades.  JACC. 1998; 31(3), 593 – 601.</w:t>
      </w:r>
    </w:p>
  </w:endnote>
  <w:endnote w:id="10">
    <w:p w14:paraId="2B87069A" w14:textId="77777777" w:rsidR="00082476" w:rsidRPr="00F37D6D" w:rsidRDefault="00082476" w:rsidP="00CB0241">
      <w:pPr>
        <w:pStyle w:val="EndnoteText"/>
        <w:rPr>
          <w:sz w:val="24"/>
          <w:szCs w:val="24"/>
        </w:rPr>
      </w:pPr>
      <w:r w:rsidRPr="00F37D6D">
        <w:rPr>
          <w:rStyle w:val="EndnoteReference"/>
          <w:sz w:val="24"/>
          <w:szCs w:val="24"/>
          <w:vertAlign w:val="baseline"/>
        </w:rPr>
        <w:endnoteRef/>
      </w:r>
      <w:r w:rsidRPr="00F37D6D">
        <w:rPr>
          <w:sz w:val="24"/>
          <w:szCs w:val="24"/>
        </w:rPr>
        <w:t xml:space="preserve"> Curtis BM, O’Keefe JH.  Autonomic tone as a cardiovascular risk factor:  The dangers of chronic fight or flight.  Mayo Clin Proc. 2002; 77:45-54.</w:t>
      </w:r>
    </w:p>
  </w:endnote>
  <w:endnote w:id="11">
    <w:p w14:paraId="76150048" w14:textId="77777777" w:rsidR="00082476" w:rsidRPr="00F37D6D" w:rsidRDefault="00082476" w:rsidP="00D46704">
      <w:pPr>
        <w:pStyle w:val="EndnoteText"/>
        <w:rPr>
          <w:sz w:val="24"/>
          <w:szCs w:val="24"/>
        </w:rPr>
      </w:pPr>
      <w:r w:rsidRPr="00F37D6D">
        <w:rPr>
          <w:rStyle w:val="EndnoteReference"/>
          <w:sz w:val="24"/>
          <w:szCs w:val="24"/>
          <w:vertAlign w:val="baseline"/>
        </w:rPr>
        <w:endnoteRef/>
      </w:r>
      <w:r w:rsidRPr="00F37D6D">
        <w:rPr>
          <w:sz w:val="24"/>
          <w:szCs w:val="24"/>
        </w:rPr>
        <w:t xml:space="preserve"> Malik, M.  The Task Force of the European Society of Cardiology and the North American Society of Pacing and Electrophysiology. Heart rate variability, standards of measurement, physiological interpretation, and clinical use.  Circulation. 1996; 93:1043-1065.</w:t>
      </w:r>
    </w:p>
  </w:endnote>
  <w:endnote w:id="12">
    <w:p w14:paraId="1EB8CF28" w14:textId="77777777" w:rsidR="00082476" w:rsidRPr="00F37D6D" w:rsidRDefault="00082476" w:rsidP="00D46704">
      <w:pPr>
        <w:pStyle w:val="EndnoteText"/>
        <w:rPr>
          <w:sz w:val="24"/>
          <w:szCs w:val="24"/>
        </w:rPr>
      </w:pPr>
      <w:r w:rsidRPr="00F37D6D">
        <w:rPr>
          <w:rStyle w:val="EndnoteReference"/>
          <w:sz w:val="24"/>
          <w:szCs w:val="24"/>
          <w:vertAlign w:val="baseline"/>
        </w:rPr>
        <w:endnoteRef/>
      </w:r>
      <w:r w:rsidRPr="00F37D6D">
        <w:rPr>
          <w:sz w:val="24"/>
          <w:szCs w:val="24"/>
        </w:rPr>
        <w:t xml:space="preserve"> </w:t>
      </w:r>
      <w:r w:rsidRPr="00F37D6D">
        <w:rPr>
          <w:bCs/>
          <w:sz w:val="24"/>
          <w:szCs w:val="24"/>
        </w:rPr>
        <w:t>Malik, M. and the Task Force of the European Society of Cardiology and the North American Society of Pacing and Electrophysiology. Heart rate variability, standards of measurement, physiological interpretation, and clinical use.  European Heart Journal. 1996, 17: 354-381.</w:t>
      </w:r>
    </w:p>
  </w:endnote>
  <w:endnote w:id="13">
    <w:p w14:paraId="32EFF4E5" w14:textId="77777777" w:rsidR="00082476" w:rsidRPr="00F37D6D" w:rsidRDefault="00082476" w:rsidP="00F21DFF">
      <w:pPr>
        <w:pStyle w:val="EndnoteText"/>
        <w:rPr>
          <w:sz w:val="24"/>
          <w:szCs w:val="24"/>
        </w:rPr>
      </w:pPr>
      <w:r w:rsidRPr="00F37D6D">
        <w:rPr>
          <w:rStyle w:val="EndnoteReference"/>
          <w:sz w:val="24"/>
          <w:szCs w:val="24"/>
          <w:vertAlign w:val="baseline"/>
        </w:rPr>
        <w:endnoteRef/>
      </w:r>
      <w:r w:rsidRPr="00F37D6D">
        <w:rPr>
          <w:sz w:val="24"/>
          <w:szCs w:val="24"/>
        </w:rPr>
        <w:t xml:space="preserve"> Vinik AI, Maser RE, Nakave AA.  Diabetic cardiovascular autonomic nerve dysfunction.  US Endocrine Disease.  2007; Dec: 2-9.</w:t>
      </w:r>
    </w:p>
  </w:endnote>
  <w:endnote w:id="14">
    <w:p w14:paraId="3A92B3FB" w14:textId="77777777" w:rsidR="00082476" w:rsidRPr="00F37D6D" w:rsidRDefault="00082476" w:rsidP="00F21DFF">
      <w:pPr>
        <w:pStyle w:val="EndnoteText"/>
        <w:rPr>
          <w:sz w:val="24"/>
          <w:szCs w:val="24"/>
        </w:rPr>
      </w:pPr>
      <w:r w:rsidRPr="00F37D6D">
        <w:rPr>
          <w:rStyle w:val="EndnoteReference"/>
          <w:sz w:val="24"/>
          <w:szCs w:val="24"/>
          <w:vertAlign w:val="baseline"/>
        </w:rPr>
        <w:endnoteRef/>
      </w:r>
      <w:r w:rsidRPr="00F37D6D">
        <w:rPr>
          <w:sz w:val="24"/>
          <w:szCs w:val="24"/>
        </w:rPr>
        <w:t xml:space="preserve"> Vinik A, Ziegler D.  Diabetic cardiovascular autonomic neuropathy.  Circulation. 2007; 115: 387-397.</w:t>
      </w:r>
    </w:p>
  </w:endnote>
  <w:endnote w:id="15">
    <w:p w14:paraId="290F8644" w14:textId="77777777" w:rsidR="00082476" w:rsidRPr="005347D2" w:rsidRDefault="00082476" w:rsidP="00F37D6D">
      <w:pPr>
        <w:pStyle w:val="EndnoteText"/>
        <w:rPr>
          <w:sz w:val="24"/>
          <w:szCs w:val="24"/>
        </w:rPr>
      </w:pPr>
      <w:r w:rsidRPr="00F37D6D">
        <w:rPr>
          <w:rStyle w:val="EndnoteReference"/>
          <w:sz w:val="24"/>
          <w:szCs w:val="24"/>
          <w:vertAlign w:val="baseline"/>
        </w:rPr>
        <w:endnoteRef/>
      </w:r>
      <w:r w:rsidRPr="00F37D6D">
        <w:rPr>
          <w:sz w:val="24"/>
          <w:szCs w:val="24"/>
          <w:lang w:val="de-DE"/>
        </w:rPr>
        <w:t xml:space="preserve"> Litchman JH, Bigger JT Jr, Blumenthal JA, et al.  </w:t>
      </w:r>
      <w:r w:rsidRPr="00F37D6D">
        <w:rPr>
          <w:sz w:val="24"/>
          <w:szCs w:val="24"/>
        </w:rPr>
        <w:t xml:space="preserve">Depression and coronary heart disease recommendations for screening, referral, and treatment:  A science advisory from the American Heart Association Prevention Committee of the Council on Cardiovascular Nursing, Council on Clinical Cardiology, Council on Epidemiology and Prevention, and Interdisciplinary Council on Quality of Care and Outcomes Research:  Endorsed by the American Psychiatric Association.  </w:t>
      </w:r>
      <w:r w:rsidRPr="005347D2">
        <w:rPr>
          <w:sz w:val="24"/>
          <w:szCs w:val="24"/>
        </w:rPr>
        <w:t>Circulation. 2008; 118: 1768-1775.</w:t>
      </w:r>
    </w:p>
  </w:endnote>
  <w:endnote w:id="16">
    <w:p w14:paraId="539EAFA0" w14:textId="77777777" w:rsidR="00082476" w:rsidRPr="00FA5FEA" w:rsidRDefault="00082476" w:rsidP="00FA5FEA">
      <w:pPr>
        <w:pStyle w:val="EndnoteText"/>
        <w:rPr>
          <w:sz w:val="24"/>
          <w:szCs w:val="24"/>
        </w:rPr>
      </w:pPr>
      <w:r w:rsidRPr="00FA5FEA">
        <w:rPr>
          <w:rStyle w:val="EndnoteReference"/>
          <w:sz w:val="24"/>
          <w:szCs w:val="24"/>
          <w:vertAlign w:val="baseline"/>
        </w:rPr>
        <w:endnoteRef/>
      </w:r>
      <w:r w:rsidRPr="00FA5FEA">
        <w:rPr>
          <w:sz w:val="24"/>
          <w:szCs w:val="24"/>
          <w:lang w:val="es-ES"/>
        </w:rPr>
        <w:t xml:space="preserve"> Tobias H, Vinitsky A, Bulgarelli RJ, Ghosh-Dastidar S, Colombo J.  </w:t>
      </w:r>
      <w:r w:rsidRPr="00FA5FEA">
        <w:rPr>
          <w:sz w:val="24"/>
          <w:szCs w:val="24"/>
        </w:rPr>
        <w:t>Autonomic nervous system monitoring of patients with excess parasympathetic responses to sympathetic challenges – clinical observations.  US Neurology. 2010; 5(2): 62-66.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752524"/>
      <w:docPartObj>
        <w:docPartGallery w:val="Page Numbers (Bottom of Page)"/>
        <w:docPartUnique/>
      </w:docPartObj>
    </w:sdtPr>
    <w:sdtEndPr>
      <w:rPr>
        <w:noProof/>
      </w:rPr>
    </w:sdtEndPr>
    <w:sdtContent>
      <w:p w14:paraId="4691A8BD" w14:textId="607D5319" w:rsidR="00A24C0F" w:rsidRDefault="00A24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09DCB" w14:textId="77777777" w:rsidR="00082476" w:rsidRDefault="0008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EC2D" w14:textId="77777777" w:rsidR="000D6FA4" w:rsidRDefault="000D6FA4" w:rsidP="00A951EC">
      <w:pPr>
        <w:spacing w:before="0"/>
      </w:pPr>
      <w:r>
        <w:separator/>
      </w:r>
    </w:p>
  </w:footnote>
  <w:footnote w:type="continuationSeparator" w:id="0">
    <w:p w14:paraId="7D914F20" w14:textId="77777777" w:rsidR="000D6FA4" w:rsidRDefault="000D6FA4" w:rsidP="00A951E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24D7" w14:textId="2BACEABF" w:rsidR="00082476" w:rsidRPr="008C0B51" w:rsidRDefault="00082476">
    <w:pPr>
      <w:pStyle w:val="Header"/>
      <w:rPr>
        <w:b/>
        <w:sz w:val="20"/>
        <w:szCs w:val="20"/>
      </w:rPr>
    </w:pPr>
    <w:r w:rsidRPr="008C0B51">
      <w:rPr>
        <w:rFonts w:cs="Segoe UI"/>
        <w:b/>
        <w:bCs/>
        <w:sz w:val="20"/>
        <w:szCs w:val="30"/>
      </w:rPr>
      <w:t xml:space="preserve">SW to HF:  </w:t>
    </w:r>
    <w:r>
      <w:rPr>
        <w:rFonts w:cs="Segoe UI"/>
        <w:b/>
        <w:bCs/>
        <w:sz w:val="20"/>
        <w:szCs w:val="30"/>
      </w:rPr>
      <w:t>J</w:t>
    </w:r>
    <w:r w:rsidR="00962462">
      <w:rPr>
        <w:rFonts w:cs="Segoe UI"/>
        <w:b/>
        <w:bCs/>
        <w:sz w:val="20"/>
        <w:szCs w:val="30"/>
      </w:rPr>
      <w:t>O</w:t>
    </w:r>
    <w:r>
      <w:rPr>
        <w:rFonts w:cs="Segoe UI"/>
        <w:b/>
        <w:bCs/>
        <w:sz w:val="20"/>
        <w:szCs w:val="30"/>
      </w:rPr>
      <w:t>IMT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AC6"/>
    <w:multiLevelType w:val="hybridMultilevel"/>
    <w:tmpl w:val="6BAE6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47597C"/>
    <w:multiLevelType w:val="multilevel"/>
    <w:tmpl w:val="6E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530576">
    <w:abstractNumId w:val="1"/>
  </w:num>
  <w:num w:numId="2" w16cid:durableId="51354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417"/>
    <w:rsid w:val="0000240D"/>
    <w:rsid w:val="00017354"/>
    <w:rsid w:val="00061CAE"/>
    <w:rsid w:val="00062380"/>
    <w:rsid w:val="00066A2E"/>
    <w:rsid w:val="00082476"/>
    <w:rsid w:val="00084E4E"/>
    <w:rsid w:val="000B029D"/>
    <w:rsid w:val="000B56E5"/>
    <w:rsid w:val="000B72EA"/>
    <w:rsid w:val="000D1710"/>
    <w:rsid w:val="000D6FA4"/>
    <w:rsid w:val="00103754"/>
    <w:rsid w:val="00123FFA"/>
    <w:rsid w:val="001647AA"/>
    <w:rsid w:val="00165627"/>
    <w:rsid w:val="0017178F"/>
    <w:rsid w:val="00181A7F"/>
    <w:rsid w:val="001A3B95"/>
    <w:rsid w:val="001D6C4B"/>
    <w:rsid w:val="001F3E82"/>
    <w:rsid w:val="00221B8E"/>
    <w:rsid w:val="002232B4"/>
    <w:rsid w:val="00236921"/>
    <w:rsid w:val="002420B8"/>
    <w:rsid w:val="0029437A"/>
    <w:rsid w:val="002E5DA3"/>
    <w:rsid w:val="00313711"/>
    <w:rsid w:val="00330A33"/>
    <w:rsid w:val="00336240"/>
    <w:rsid w:val="003529E7"/>
    <w:rsid w:val="00364BFF"/>
    <w:rsid w:val="00393A92"/>
    <w:rsid w:val="003A7C06"/>
    <w:rsid w:val="003B4A0F"/>
    <w:rsid w:val="003E1DA3"/>
    <w:rsid w:val="003E7209"/>
    <w:rsid w:val="004554DD"/>
    <w:rsid w:val="00473009"/>
    <w:rsid w:val="004845A3"/>
    <w:rsid w:val="004B3A8B"/>
    <w:rsid w:val="004B5325"/>
    <w:rsid w:val="004C6D84"/>
    <w:rsid w:val="004D09C2"/>
    <w:rsid w:val="004F3517"/>
    <w:rsid w:val="004F63B0"/>
    <w:rsid w:val="00504966"/>
    <w:rsid w:val="00560966"/>
    <w:rsid w:val="00583D35"/>
    <w:rsid w:val="00585862"/>
    <w:rsid w:val="005902B1"/>
    <w:rsid w:val="005B2AAA"/>
    <w:rsid w:val="00606CDB"/>
    <w:rsid w:val="00607732"/>
    <w:rsid w:val="006A2FEB"/>
    <w:rsid w:val="006F2337"/>
    <w:rsid w:val="00700A67"/>
    <w:rsid w:val="00783C87"/>
    <w:rsid w:val="007B2F1B"/>
    <w:rsid w:val="007D7D1D"/>
    <w:rsid w:val="00804318"/>
    <w:rsid w:val="00862DBA"/>
    <w:rsid w:val="00883DD2"/>
    <w:rsid w:val="00884A81"/>
    <w:rsid w:val="008C0B51"/>
    <w:rsid w:val="009164E6"/>
    <w:rsid w:val="0095205E"/>
    <w:rsid w:val="00962462"/>
    <w:rsid w:val="00966033"/>
    <w:rsid w:val="009720CA"/>
    <w:rsid w:val="009D32C0"/>
    <w:rsid w:val="009E5000"/>
    <w:rsid w:val="00A04532"/>
    <w:rsid w:val="00A1658B"/>
    <w:rsid w:val="00A24C0F"/>
    <w:rsid w:val="00A4346B"/>
    <w:rsid w:val="00A6597D"/>
    <w:rsid w:val="00A951EC"/>
    <w:rsid w:val="00AC0638"/>
    <w:rsid w:val="00AC0707"/>
    <w:rsid w:val="00AE7872"/>
    <w:rsid w:val="00AF7C8E"/>
    <w:rsid w:val="00B41BC9"/>
    <w:rsid w:val="00B803EF"/>
    <w:rsid w:val="00BA0829"/>
    <w:rsid w:val="00BB7828"/>
    <w:rsid w:val="00BE058A"/>
    <w:rsid w:val="00C06FA4"/>
    <w:rsid w:val="00C22A18"/>
    <w:rsid w:val="00C26233"/>
    <w:rsid w:val="00C40D7D"/>
    <w:rsid w:val="00C8371D"/>
    <w:rsid w:val="00C96F0F"/>
    <w:rsid w:val="00CB0241"/>
    <w:rsid w:val="00CC037F"/>
    <w:rsid w:val="00D06CA5"/>
    <w:rsid w:val="00D23F2E"/>
    <w:rsid w:val="00D26E11"/>
    <w:rsid w:val="00D46704"/>
    <w:rsid w:val="00D8416D"/>
    <w:rsid w:val="00DA73BD"/>
    <w:rsid w:val="00DB2C8A"/>
    <w:rsid w:val="00DC7AEA"/>
    <w:rsid w:val="00DD336D"/>
    <w:rsid w:val="00E50EC1"/>
    <w:rsid w:val="00E6659F"/>
    <w:rsid w:val="00EA4FDA"/>
    <w:rsid w:val="00EA68E4"/>
    <w:rsid w:val="00EB79DC"/>
    <w:rsid w:val="00EF4584"/>
    <w:rsid w:val="00EF7899"/>
    <w:rsid w:val="00F21DFF"/>
    <w:rsid w:val="00F2677F"/>
    <w:rsid w:val="00F37D6D"/>
    <w:rsid w:val="00F562D8"/>
    <w:rsid w:val="00F56785"/>
    <w:rsid w:val="00F73E9A"/>
    <w:rsid w:val="00F8529C"/>
    <w:rsid w:val="00FA4854"/>
    <w:rsid w:val="00FA5037"/>
    <w:rsid w:val="00FA5FEA"/>
    <w:rsid w:val="00FD3417"/>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0F1C"/>
  <w15:docId w15:val="{35618E4F-A5E7-46DF-BD8E-496DAD50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A951EC"/>
    <w:pPr>
      <w:spacing w:before="0"/>
    </w:pPr>
    <w:rPr>
      <w:sz w:val="20"/>
      <w:szCs w:val="20"/>
    </w:rPr>
  </w:style>
  <w:style w:type="character" w:customStyle="1" w:styleId="EndnoteTextChar">
    <w:name w:val="Endnote Text Char"/>
    <w:basedOn w:val="DefaultParagraphFont"/>
    <w:link w:val="EndnoteText"/>
    <w:rsid w:val="00A951EC"/>
    <w:rPr>
      <w:sz w:val="20"/>
      <w:szCs w:val="20"/>
    </w:rPr>
  </w:style>
  <w:style w:type="character" w:styleId="EndnoteReference">
    <w:name w:val="endnote reference"/>
    <w:basedOn w:val="DefaultParagraphFont"/>
    <w:semiHidden/>
    <w:unhideWhenUsed/>
    <w:rsid w:val="00A951EC"/>
    <w:rPr>
      <w:vertAlign w:val="superscript"/>
    </w:rPr>
  </w:style>
  <w:style w:type="table" w:styleId="TableGrid">
    <w:name w:val="Table Grid"/>
    <w:basedOn w:val="TableNormal"/>
    <w:uiPriority w:val="59"/>
    <w:rsid w:val="001647A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5325"/>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0173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54"/>
    <w:rPr>
      <w:rFonts w:ascii="Tahoma" w:hAnsi="Tahoma" w:cs="Tahoma"/>
      <w:sz w:val="16"/>
      <w:szCs w:val="16"/>
    </w:rPr>
  </w:style>
  <w:style w:type="paragraph" w:customStyle="1" w:styleId="get-citation-citation">
    <w:name w:val="get-citation-citation"/>
    <w:basedOn w:val="Normal"/>
    <w:rsid w:val="00884A81"/>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84A81"/>
    <w:rPr>
      <w:i/>
      <w:iCs/>
    </w:rPr>
  </w:style>
  <w:style w:type="character" w:styleId="Hyperlink">
    <w:name w:val="Hyperlink"/>
    <w:basedOn w:val="DefaultParagraphFont"/>
    <w:uiPriority w:val="99"/>
    <w:semiHidden/>
    <w:unhideWhenUsed/>
    <w:rsid w:val="00884A81"/>
    <w:rPr>
      <w:color w:val="0000FF"/>
      <w:u w:val="single"/>
    </w:rPr>
  </w:style>
  <w:style w:type="character" w:customStyle="1" w:styleId="refseries">
    <w:name w:val="ref__series"/>
    <w:basedOn w:val="DefaultParagraphFont"/>
    <w:rsid w:val="00884A81"/>
  </w:style>
  <w:style w:type="character" w:customStyle="1" w:styleId="refseriesdate">
    <w:name w:val="ref__seriesdate"/>
    <w:basedOn w:val="DefaultParagraphFont"/>
    <w:rsid w:val="00884A81"/>
  </w:style>
  <w:style w:type="character" w:customStyle="1" w:styleId="refseriesvolume">
    <w:name w:val="ref__seriesvolume"/>
    <w:basedOn w:val="DefaultParagraphFont"/>
    <w:rsid w:val="00884A81"/>
  </w:style>
  <w:style w:type="character" w:customStyle="1" w:styleId="refseriespages">
    <w:name w:val="ref__seriespages"/>
    <w:basedOn w:val="DefaultParagraphFont"/>
    <w:rsid w:val="00884A81"/>
  </w:style>
  <w:style w:type="character" w:customStyle="1" w:styleId="EmailStyle29">
    <w:name w:val="EmailStyle29"/>
    <w:semiHidden/>
    <w:rsid w:val="00F56785"/>
    <w:rPr>
      <w:rFonts w:ascii="Arial" w:hAnsi="Arial" w:cs="Arial"/>
      <w:color w:val="000080"/>
      <w:sz w:val="20"/>
      <w:szCs w:val="20"/>
    </w:rPr>
  </w:style>
  <w:style w:type="paragraph" w:styleId="ListParagraph">
    <w:name w:val="List Paragraph"/>
    <w:basedOn w:val="Normal"/>
    <w:uiPriority w:val="34"/>
    <w:qFormat/>
    <w:rsid w:val="004845A3"/>
    <w:pPr>
      <w:ind w:left="720"/>
      <w:contextualSpacing/>
    </w:pPr>
  </w:style>
  <w:style w:type="paragraph" w:styleId="Header">
    <w:name w:val="header"/>
    <w:basedOn w:val="Normal"/>
    <w:link w:val="HeaderChar"/>
    <w:uiPriority w:val="99"/>
    <w:unhideWhenUsed/>
    <w:rsid w:val="00D23F2E"/>
    <w:pPr>
      <w:tabs>
        <w:tab w:val="center" w:pos="4680"/>
        <w:tab w:val="right" w:pos="9360"/>
      </w:tabs>
      <w:spacing w:before="0"/>
    </w:pPr>
  </w:style>
  <w:style w:type="character" w:customStyle="1" w:styleId="HeaderChar">
    <w:name w:val="Header Char"/>
    <w:basedOn w:val="DefaultParagraphFont"/>
    <w:link w:val="Header"/>
    <w:uiPriority w:val="99"/>
    <w:rsid w:val="00D23F2E"/>
  </w:style>
  <w:style w:type="paragraph" w:styleId="Footer">
    <w:name w:val="footer"/>
    <w:basedOn w:val="Normal"/>
    <w:link w:val="FooterChar"/>
    <w:uiPriority w:val="99"/>
    <w:unhideWhenUsed/>
    <w:rsid w:val="00D23F2E"/>
    <w:pPr>
      <w:tabs>
        <w:tab w:val="center" w:pos="4680"/>
        <w:tab w:val="right" w:pos="9360"/>
      </w:tabs>
      <w:spacing w:before="0"/>
    </w:pPr>
  </w:style>
  <w:style w:type="character" w:customStyle="1" w:styleId="FooterChar">
    <w:name w:val="Footer Char"/>
    <w:basedOn w:val="DefaultParagraphFont"/>
    <w:link w:val="Footer"/>
    <w:uiPriority w:val="99"/>
    <w:rsid w:val="00D23F2E"/>
  </w:style>
  <w:style w:type="character" w:styleId="CommentReference">
    <w:name w:val="annotation reference"/>
    <w:basedOn w:val="DefaultParagraphFont"/>
    <w:uiPriority w:val="99"/>
    <w:semiHidden/>
    <w:unhideWhenUsed/>
    <w:rsid w:val="002E5DA3"/>
    <w:rPr>
      <w:sz w:val="16"/>
      <w:szCs w:val="16"/>
    </w:rPr>
  </w:style>
  <w:style w:type="paragraph" w:styleId="CommentText">
    <w:name w:val="annotation text"/>
    <w:basedOn w:val="Normal"/>
    <w:link w:val="CommentTextChar"/>
    <w:uiPriority w:val="99"/>
    <w:semiHidden/>
    <w:unhideWhenUsed/>
    <w:rsid w:val="002E5DA3"/>
    <w:rPr>
      <w:sz w:val="20"/>
      <w:szCs w:val="20"/>
    </w:rPr>
  </w:style>
  <w:style w:type="character" w:customStyle="1" w:styleId="CommentTextChar">
    <w:name w:val="Comment Text Char"/>
    <w:basedOn w:val="DefaultParagraphFont"/>
    <w:link w:val="CommentText"/>
    <w:uiPriority w:val="99"/>
    <w:semiHidden/>
    <w:rsid w:val="002E5DA3"/>
    <w:rPr>
      <w:sz w:val="20"/>
      <w:szCs w:val="20"/>
    </w:rPr>
  </w:style>
  <w:style w:type="paragraph" w:styleId="CommentSubject">
    <w:name w:val="annotation subject"/>
    <w:basedOn w:val="CommentText"/>
    <w:next w:val="CommentText"/>
    <w:link w:val="CommentSubjectChar"/>
    <w:uiPriority w:val="99"/>
    <w:semiHidden/>
    <w:unhideWhenUsed/>
    <w:rsid w:val="002E5DA3"/>
    <w:rPr>
      <w:b/>
      <w:bCs/>
    </w:rPr>
  </w:style>
  <w:style w:type="character" w:customStyle="1" w:styleId="CommentSubjectChar">
    <w:name w:val="Comment Subject Char"/>
    <w:basedOn w:val="CommentTextChar"/>
    <w:link w:val="CommentSubject"/>
    <w:uiPriority w:val="99"/>
    <w:semiHidden/>
    <w:rsid w:val="002E5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2503">
      <w:bodyDiv w:val="1"/>
      <w:marLeft w:val="0"/>
      <w:marRight w:val="0"/>
      <w:marTop w:val="0"/>
      <w:marBottom w:val="0"/>
      <w:divBdr>
        <w:top w:val="none" w:sz="0" w:space="0" w:color="auto"/>
        <w:left w:val="none" w:sz="0" w:space="0" w:color="auto"/>
        <w:bottom w:val="none" w:sz="0" w:space="0" w:color="auto"/>
        <w:right w:val="none" w:sz="0" w:space="0" w:color="auto"/>
      </w:divBdr>
    </w:div>
    <w:div w:id="253249874">
      <w:bodyDiv w:val="1"/>
      <w:marLeft w:val="0"/>
      <w:marRight w:val="0"/>
      <w:marTop w:val="0"/>
      <w:marBottom w:val="0"/>
      <w:divBdr>
        <w:top w:val="none" w:sz="0" w:space="0" w:color="auto"/>
        <w:left w:val="none" w:sz="0" w:space="0" w:color="auto"/>
        <w:bottom w:val="none" w:sz="0" w:space="0" w:color="auto"/>
        <w:right w:val="none" w:sz="0" w:space="0" w:color="auto"/>
      </w:divBdr>
    </w:div>
    <w:div w:id="412550845">
      <w:bodyDiv w:val="1"/>
      <w:marLeft w:val="0"/>
      <w:marRight w:val="0"/>
      <w:marTop w:val="0"/>
      <w:marBottom w:val="0"/>
      <w:divBdr>
        <w:top w:val="none" w:sz="0" w:space="0" w:color="auto"/>
        <w:left w:val="none" w:sz="0" w:space="0" w:color="auto"/>
        <w:bottom w:val="none" w:sz="0" w:space="0" w:color="auto"/>
        <w:right w:val="none" w:sz="0" w:space="0" w:color="auto"/>
      </w:divBdr>
    </w:div>
    <w:div w:id="688531053">
      <w:bodyDiv w:val="1"/>
      <w:marLeft w:val="0"/>
      <w:marRight w:val="0"/>
      <w:marTop w:val="0"/>
      <w:marBottom w:val="0"/>
      <w:divBdr>
        <w:top w:val="none" w:sz="0" w:space="0" w:color="auto"/>
        <w:left w:val="none" w:sz="0" w:space="0" w:color="auto"/>
        <w:bottom w:val="none" w:sz="0" w:space="0" w:color="auto"/>
        <w:right w:val="none" w:sz="0" w:space="0" w:color="auto"/>
      </w:divBdr>
      <w:divsChild>
        <w:div w:id="991907486">
          <w:marLeft w:val="0"/>
          <w:marRight w:val="0"/>
          <w:marTop w:val="0"/>
          <w:marBottom w:val="0"/>
          <w:divBdr>
            <w:top w:val="none" w:sz="0" w:space="0" w:color="auto"/>
            <w:left w:val="none" w:sz="0" w:space="0" w:color="auto"/>
            <w:bottom w:val="none" w:sz="0" w:space="0" w:color="auto"/>
            <w:right w:val="none" w:sz="0" w:space="0" w:color="auto"/>
          </w:divBdr>
        </w:div>
      </w:divsChild>
    </w:div>
    <w:div w:id="799107116">
      <w:bodyDiv w:val="1"/>
      <w:marLeft w:val="0"/>
      <w:marRight w:val="0"/>
      <w:marTop w:val="0"/>
      <w:marBottom w:val="0"/>
      <w:divBdr>
        <w:top w:val="none" w:sz="0" w:space="0" w:color="auto"/>
        <w:left w:val="none" w:sz="0" w:space="0" w:color="auto"/>
        <w:bottom w:val="none" w:sz="0" w:space="0" w:color="auto"/>
        <w:right w:val="none" w:sz="0" w:space="0" w:color="auto"/>
      </w:divBdr>
      <w:divsChild>
        <w:div w:id="2141485474">
          <w:marLeft w:val="0"/>
          <w:marRight w:val="0"/>
          <w:marTop w:val="150"/>
          <w:marBottom w:val="270"/>
          <w:divBdr>
            <w:top w:val="none" w:sz="0" w:space="0" w:color="auto"/>
            <w:left w:val="none" w:sz="0" w:space="0" w:color="auto"/>
            <w:bottom w:val="none" w:sz="0" w:space="0" w:color="auto"/>
            <w:right w:val="none" w:sz="0" w:space="0" w:color="auto"/>
          </w:divBdr>
          <w:divsChild>
            <w:div w:id="325978426">
              <w:marLeft w:val="0"/>
              <w:marRight w:val="0"/>
              <w:marTop w:val="0"/>
              <w:marBottom w:val="0"/>
              <w:divBdr>
                <w:top w:val="none" w:sz="0" w:space="0" w:color="auto"/>
                <w:left w:val="none" w:sz="0" w:space="0" w:color="auto"/>
                <w:bottom w:val="none" w:sz="0" w:space="0" w:color="auto"/>
                <w:right w:val="none" w:sz="0" w:space="0" w:color="auto"/>
              </w:divBdr>
            </w:div>
            <w:div w:id="2028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7421">
      <w:bodyDiv w:val="1"/>
      <w:marLeft w:val="0"/>
      <w:marRight w:val="0"/>
      <w:marTop w:val="0"/>
      <w:marBottom w:val="0"/>
      <w:divBdr>
        <w:top w:val="none" w:sz="0" w:space="0" w:color="auto"/>
        <w:left w:val="none" w:sz="0" w:space="0" w:color="auto"/>
        <w:bottom w:val="none" w:sz="0" w:space="0" w:color="auto"/>
        <w:right w:val="none" w:sz="0" w:space="0" w:color="auto"/>
      </w:divBdr>
    </w:div>
    <w:div w:id="15077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jc\PatientData\clinic%20jc\Publications%202020%20-\SWtoHF\Heart%20Failure%20NLD%20GLM%2013Nov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History of P&amp;S Decline</a:t>
            </a:r>
            <a:r>
              <a:rPr lang="en-US" baseline="0"/>
              <a:t> and </a:t>
            </a:r>
            <a:r>
              <a:rPr lang="en-US"/>
              <a:t>HF Risk</a:t>
            </a:r>
          </a:p>
        </c:rich>
      </c:tx>
      <c:layout>
        <c:manualLayout>
          <c:xMode val="edge"/>
          <c:yMode val="edge"/>
          <c:x val="0.15641146725366964"/>
          <c:y val="2.2124834094323882E-2"/>
        </c:manualLayout>
      </c:layout>
      <c:overlay val="1"/>
    </c:title>
    <c:autoTitleDeleted val="0"/>
    <c:plotArea>
      <c:layout>
        <c:manualLayout>
          <c:layoutTarget val="inner"/>
          <c:xMode val="edge"/>
          <c:yMode val="edge"/>
          <c:x val="0.15574712363385992"/>
          <c:y val="9.4043643918495817E-2"/>
          <c:w val="0.53595963356222354"/>
          <c:h val="0.71166854977388105"/>
        </c:manualLayout>
      </c:layout>
      <c:lineChart>
        <c:grouping val="standard"/>
        <c:varyColors val="0"/>
        <c:ser>
          <c:idx val="0"/>
          <c:order val="0"/>
          <c:tx>
            <c:v>Bx LFa Patients</c:v>
          </c:tx>
          <c:spPr>
            <a:ln>
              <a:solidFill>
                <a:srgbClr val="FF0000"/>
              </a:solidFill>
            </a:ln>
          </c:spPr>
          <c:marker>
            <c:symbol val="none"/>
          </c:marker>
          <c:cat>
            <c:numRef>
              <c:f>'Combined-Cleaned'!$B$21582:$B$21587</c:f>
              <c:numCache>
                <c:formatCode>General</c:formatCode>
                <c:ptCount val="6"/>
                <c:pt idx="0">
                  <c:v>45</c:v>
                </c:pt>
                <c:pt idx="1">
                  <c:v>55</c:v>
                </c:pt>
                <c:pt idx="2">
                  <c:v>65</c:v>
                </c:pt>
                <c:pt idx="3">
                  <c:v>75</c:v>
                </c:pt>
                <c:pt idx="4">
                  <c:v>85</c:v>
                </c:pt>
                <c:pt idx="5">
                  <c:v>95</c:v>
                </c:pt>
              </c:numCache>
            </c:numRef>
          </c:cat>
          <c:val>
            <c:numRef>
              <c:f>'Combined-Cleaned'!$W$21582:$W$21587</c:f>
              <c:numCache>
                <c:formatCode>0.0</c:formatCode>
                <c:ptCount val="6"/>
                <c:pt idx="0">
                  <c:v>2.5233778476040816</c:v>
                </c:pt>
                <c:pt idx="1">
                  <c:v>1.5437330305927359</c:v>
                </c:pt>
                <c:pt idx="2">
                  <c:v>1.1047755956678729</c:v>
                </c:pt>
                <c:pt idx="3">
                  <c:v>1.0349527721906449</c:v>
                </c:pt>
                <c:pt idx="4">
                  <c:v>0.57780381679389359</c:v>
                </c:pt>
                <c:pt idx="5">
                  <c:v>0.45461509433962266</c:v>
                </c:pt>
              </c:numCache>
            </c:numRef>
          </c:val>
          <c:smooth val="0"/>
          <c:extLst>
            <c:ext xmlns:c16="http://schemas.microsoft.com/office/drawing/2014/chart" uri="{C3380CC4-5D6E-409C-BE32-E72D297353CC}">
              <c16:uniqueId val="{00000000-D4F7-4BF8-B012-0B5AA1E70F93}"/>
            </c:ext>
          </c:extLst>
        </c:ser>
        <c:ser>
          <c:idx val="1"/>
          <c:order val="1"/>
          <c:tx>
            <c:v>Bx RFa Patients</c:v>
          </c:tx>
          <c:spPr>
            <a:ln>
              <a:solidFill>
                <a:srgbClr val="0000FF"/>
              </a:solidFill>
            </a:ln>
          </c:spPr>
          <c:marker>
            <c:symbol val="none"/>
          </c:marker>
          <c:val>
            <c:numRef>
              <c:f>'Combined-Cleaned'!$X$21582:$X$21587</c:f>
              <c:numCache>
                <c:formatCode>0.0</c:formatCode>
                <c:ptCount val="6"/>
                <c:pt idx="0">
                  <c:v>2.0456480754124122</c:v>
                </c:pt>
                <c:pt idx="1">
                  <c:v>1.1428760038240946</c:v>
                </c:pt>
                <c:pt idx="2">
                  <c:v>1.0193776173285227</c:v>
                </c:pt>
                <c:pt idx="3">
                  <c:v>0.99310265413205212</c:v>
                </c:pt>
                <c:pt idx="4">
                  <c:v>0.47381941112322812</c:v>
                </c:pt>
                <c:pt idx="5">
                  <c:v>0.34062349056603763</c:v>
                </c:pt>
              </c:numCache>
            </c:numRef>
          </c:val>
          <c:smooth val="0"/>
          <c:extLst>
            <c:ext xmlns:c16="http://schemas.microsoft.com/office/drawing/2014/chart" uri="{C3380CC4-5D6E-409C-BE32-E72D297353CC}">
              <c16:uniqueId val="{00000001-D4F7-4BF8-B012-0B5AA1E70F93}"/>
            </c:ext>
          </c:extLst>
        </c:ser>
        <c:ser>
          <c:idx val="2"/>
          <c:order val="2"/>
          <c:tx>
            <c:v>Bx LFa Normal</c:v>
          </c:tx>
          <c:spPr>
            <a:ln>
              <a:solidFill>
                <a:srgbClr val="FF0000"/>
              </a:solidFill>
              <a:prstDash val="dash"/>
            </a:ln>
          </c:spPr>
          <c:marker>
            <c:symbol val="none"/>
          </c:marker>
          <c:val>
            <c:numRef>
              <c:f>'Combined-Cleaned'!$W$21591:$W$21596</c:f>
              <c:numCache>
                <c:formatCode>0.0</c:formatCode>
                <c:ptCount val="6"/>
                <c:pt idx="0">
                  <c:v>3.6</c:v>
                </c:pt>
                <c:pt idx="1">
                  <c:v>2.5</c:v>
                </c:pt>
                <c:pt idx="2">
                  <c:v>1.5645454545454547</c:v>
                </c:pt>
                <c:pt idx="3">
                  <c:v>1.2</c:v>
                </c:pt>
                <c:pt idx="4">
                  <c:v>0.84304347826086978</c:v>
                </c:pt>
                <c:pt idx="5">
                  <c:v>0.69287042906491569</c:v>
                </c:pt>
              </c:numCache>
            </c:numRef>
          </c:val>
          <c:smooth val="0"/>
          <c:extLst>
            <c:ext xmlns:c16="http://schemas.microsoft.com/office/drawing/2014/chart" uri="{C3380CC4-5D6E-409C-BE32-E72D297353CC}">
              <c16:uniqueId val="{00000002-D4F7-4BF8-B012-0B5AA1E70F93}"/>
            </c:ext>
          </c:extLst>
        </c:ser>
        <c:ser>
          <c:idx val="3"/>
          <c:order val="3"/>
          <c:tx>
            <c:v>Bx RFa Normal</c:v>
          </c:tx>
          <c:spPr>
            <a:ln>
              <a:solidFill>
                <a:srgbClr val="0000FF"/>
              </a:solidFill>
              <a:prstDash val="dash"/>
            </a:ln>
          </c:spPr>
          <c:marker>
            <c:symbol val="none"/>
          </c:marker>
          <c:val>
            <c:numRef>
              <c:f>'Combined-Cleaned'!$X$21591:$X$21596</c:f>
              <c:numCache>
                <c:formatCode>0.0</c:formatCode>
                <c:ptCount val="6"/>
                <c:pt idx="0">
                  <c:v>3.2</c:v>
                </c:pt>
                <c:pt idx="1">
                  <c:v>2.5</c:v>
                </c:pt>
                <c:pt idx="2">
                  <c:v>1.6</c:v>
                </c:pt>
                <c:pt idx="3">
                  <c:v>1.4125000000000001</c:v>
                </c:pt>
                <c:pt idx="4">
                  <c:v>1.1608695652173915</c:v>
                </c:pt>
                <c:pt idx="5">
                  <c:v>0.76701343888072049</c:v>
                </c:pt>
              </c:numCache>
            </c:numRef>
          </c:val>
          <c:smooth val="0"/>
          <c:extLst>
            <c:ext xmlns:c16="http://schemas.microsoft.com/office/drawing/2014/chart" uri="{C3380CC4-5D6E-409C-BE32-E72D297353CC}">
              <c16:uniqueId val="{00000003-D4F7-4BF8-B012-0B5AA1E70F93}"/>
            </c:ext>
          </c:extLst>
        </c:ser>
        <c:ser>
          <c:idx val="4"/>
          <c:order val="4"/>
          <c:tx>
            <c:v>CAN</c:v>
          </c:tx>
          <c:spPr>
            <a:ln>
              <a:solidFill>
                <a:schemeClr val="tx1"/>
              </a:solidFill>
              <a:prstDash val="sysDot"/>
            </a:ln>
          </c:spPr>
          <c:marker>
            <c:symbol val="none"/>
          </c:marker>
          <c:val>
            <c:numRef>
              <c:f>'Combined-Cleaned'!$C$21591:$C$21596</c:f>
              <c:numCache>
                <c:formatCode>General</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4-D4F7-4BF8-B012-0B5AA1E70F93}"/>
            </c:ext>
          </c:extLst>
        </c:ser>
        <c:dLbls>
          <c:showLegendKey val="0"/>
          <c:showVal val="0"/>
          <c:showCatName val="0"/>
          <c:showSerName val="0"/>
          <c:showPercent val="0"/>
          <c:showBubbleSize val="0"/>
        </c:dLbls>
        <c:marker val="1"/>
        <c:smooth val="0"/>
        <c:axId val="181573120"/>
        <c:axId val="43108608"/>
      </c:lineChart>
      <c:lineChart>
        <c:grouping val="standard"/>
        <c:varyColors val="0"/>
        <c:ser>
          <c:idx val="5"/>
          <c:order val="5"/>
          <c:tx>
            <c:v>Bx PP Patients</c:v>
          </c:tx>
          <c:spPr>
            <a:ln>
              <a:solidFill>
                <a:schemeClr val="tx1"/>
              </a:solidFill>
              <a:prstDash val="dash"/>
            </a:ln>
          </c:spPr>
          <c:marker>
            <c:symbol val="none"/>
          </c:marker>
          <c:val>
            <c:numRef>
              <c:f>'Combined-Cleaned'!$AL$21582:$AL$21587</c:f>
              <c:numCache>
                <c:formatCode>0.0</c:formatCode>
                <c:ptCount val="6"/>
                <c:pt idx="0">
                  <c:v>46.67275615567911</c:v>
                </c:pt>
                <c:pt idx="1">
                  <c:v>52.058880308880312</c:v>
                </c:pt>
                <c:pt idx="2">
                  <c:v>59.366995975118918</c:v>
                </c:pt>
                <c:pt idx="3">
                  <c:v>66.125223613595708</c:v>
                </c:pt>
                <c:pt idx="4">
                  <c:v>74.657015590200444</c:v>
                </c:pt>
                <c:pt idx="5">
                  <c:v>77.04807692307692</c:v>
                </c:pt>
              </c:numCache>
            </c:numRef>
          </c:val>
          <c:smooth val="0"/>
          <c:extLst>
            <c:ext xmlns:c16="http://schemas.microsoft.com/office/drawing/2014/chart" uri="{C3380CC4-5D6E-409C-BE32-E72D297353CC}">
              <c16:uniqueId val="{00000005-D4F7-4BF8-B012-0B5AA1E70F93}"/>
            </c:ext>
          </c:extLst>
        </c:ser>
        <c:ser>
          <c:idx val="6"/>
          <c:order val="6"/>
          <c:tx>
            <c:v>% SW</c:v>
          </c:tx>
          <c:spPr>
            <a:ln>
              <a:solidFill>
                <a:srgbClr val="00B050"/>
              </a:solidFill>
              <a:prstDash val="solid"/>
            </a:ln>
          </c:spPr>
          <c:marker>
            <c:symbol val="none"/>
          </c:marker>
          <c:val>
            <c:numRef>
              <c:f>'Combined-Cleaned'!$GV$21582:$GV$21587</c:f>
              <c:numCache>
                <c:formatCode>0.0</c:formatCode>
                <c:ptCount val="6"/>
                <c:pt idx="0">
                  <c:v>41.791044776119406</c:v>
                </c:pt>
                <c:pt idx="1">
                  <c:v>52.581261950286809</c:v>
                </c:pt>
                <c:pt idx="2">
                  <c:v>58.51985559566787</c:v>
                </c:pt>
                <c:pt idx="3">
                  <c:v>62.920857017927418</c:v>
                </c:pt>
                <c:pt idx="4">
                  <c:v>60.196292257360959</c:v>
                </c:pt>
                <c:pt idx="5">
                  <c:v>53.773584905660378</c:v>
                </c:pt>
              </c:numCache>
            </c:numRef>
          </c:val>
          <c:smooth val="0"/>
          <c:extLst>
            <c:ext xmlns:c16="http://schemas.microsoft.com/office/drawing/2014/chart" uri="{C3380CC4-5D6E-409C-BE32-E72D297353CC}">
              <c16:uniqueId val="{00000006-D4F7-4BF8-B012-0B5AA1E70F93}"/>
            </c:ext>
          </c:extLst>
        </c:ser>
        <c:ser>
          <c:idx val="7"/>
          <c:order val="7"/>
          <c:tx>
            <c:v>% HF Risk</c:v>
          </c:tx>
          <c:spPr>
            <a:ln>
              <a:solidFill>
                <a:schemeClr val="tx1"/>
              </a:solidFill>
              <a:prstDash val="solid"/>
            </a:ln>
          </c:spPr>
          <c:marker>
            <c:symbol val="none"/>
          </c:marker>
          <c:val>
            <c:numRef>
              <c:f>'Combined-Cleaned'!$HC$21582:$HC$21587</c:f>
              <c:numCache>
                <c:formatCode>0.0</c:formatCode>
                <c:ptCount val="6"/>
                <c:pt idx="0">
                  <c:v>1.4925373134328359</c:v>
                </c:pt>
                <c:pt idx="1">
                  <c:v>2.1988527724665392</c:v>
                </c:pt>
                <c:pt idx="2">
                  <c:v>5.7039711191335742</c:v>
                </c:pt>
                <c:pt idx="3">
                  <c:v>14.254481853957149</c:v>
                </c:pt>
                <c:pt idx="4">
                  <c:v>24.427480916030536</c:v>
                </c:pt>
                <c:pt idx="5">
                  <c:v>31.132075471698112</c:v>
                </c:pt>
              </c:numCache>
            </c:numRef>
          </c:val>
          <c:smooth val="0"/>
          <c:extLst>
            <c:ext xmlns:c16="http://schemas.microsoft.com/office/drawing/2014/chart" uri="{C3380CC4-5D6E-409C-BE32-E72D297353CC}">
              <c16:uniqueId val="{00000007-D4F7-4BF8-B012-0B5AA1E70F93}"/>
            </c:ext>
          </c:extLst>
        </c:ser>
        <c:dLbls>
          <c:showLegendKey val="0"/>
          <c:showVal val="0"/>
          <c:showCatName val="0"/>
          <c:showSerName val="0"/>
          <c:showPercent val="0"/>
          <c:showBubbleSize val="0"/>
        </c:dLbls>
        <c:marker val="1"/>
        <c:smooth val="0"/>
        <c:axId val="181573632"/>
        <c:axId val="63097664"/>
      </c:lineChart>
      <c:catAx>
        <c:axId val="181573120"/>
        <c:scaling>
          <c:orientation val="minMax"/>
        </c:scaling>
        <c:delete val="0"/>
        <c:axPos val="b"/>
        <c:title>
          <c:tx>
            <c:rich>
              <a:bodyPr/>
              <a:lstStyle/>
              <a:p>
                <a:pPr>
                  <a:defRPr/>
                </a:pPr>
                <a:r>
                  <a:rPr lang="en-US" sz="1400"/>
                  <a:t>Age (yrs)</a:t>
                </a:r>
              </a:p>
            </c:rich>
          </c:tx>
          <c:layout>
            <c:manualLayout>
              <c:xMode val="edge"/>
              <c:yMode val="edge"/>
              <c:x val="0.37166258387305778"/>
              <c:y val="0.89476758953517899"/>
            </c:manualLayout>
          </c:layout>
          <c:overlay val="0"/>
        </c:title>
        <c:numFmt formatCode="General" sourceLinked="1"/>
        <c:majorTickMark val="out"/>
        <c:minorTickMark val="none"/>
        <c:tickLblPos val="nextTo"/>
        <c:txPr>
          <a:bodyPr/>
          <a:lstStyle/>
          <a:p>
            <a:pPr>
              <a:defRPr sz="1200"/>
            </a:pPr>
            <a:endParaRPr lang="en-US"/>
          </a:p>
        </c:txPr>
        <c:crossAx val="43108608"/>
        <c:crosses val="autoZero"/>
        <c:auto val="1"/>
        <c:lblAlgn val="ctr"/>
        <c:lblOffset val="100"/>
        <c:noMultiLvlLbl val="0"/>
      </c:catAx>
      <c:valAx>
        <c:axId val="43108608"/>
        <c:scaling>
          <c:orientation val="minMax"/>
        </c:scaling>
        <c:delete val="0"/>
        <c:axPos val="l"/>
        <c:title>
          <c:tx>
            <c:rich>
              <a:bodyPr rot="-5400000" vert="horz"/>
              <a:lstStyle/>
              <a:p>
                <a:pPr>
                  <a:defRPr/>
                </a:pPr>
                <a:r>
                  <a:rPr lang="en-US" sz="1400"/>
                  <a:t>P&amp;S Activity (bpm</a:t>
                </a:r>
                <a:r>
                  <a:rPr lang="en-US" sz="1400" baseline="30000"/>
                  <a:t>2</a:t>
                </a:r>
                <a:r>
                  <a:rPr lang="en-US" sz="1400"/>
                  <a:t>)</a:t>
                </a:r>
              </a:p>
            </c:rich>
          </c:tx>
          <c:layout>
            <c:manualLayout>
              <c:xMode val="edge"/>
              <c:yMode val="edge"/>
              <c:x val="5.1523137108113272E-2"/>
              <c:y val="0.16395700102704555"/>
            </c:manualLayout>
          </c:layout>
          <c:overlay val="0"/>
        </c:title>
        <c:numFmt formatCode="0.0" sourceLinked="1"/>
        <c:majorTickMark val="out"/>
        <c:minorTickMark val="none"/>
        <c:tickLblPos val="nextTo"/>
        <c:txPr>
          <a:bodyPr/>
          <a:lstStyle/>
          <a:p>
            <a:pPr>
              <a:defRPr sz="1200"/>
            </a:pPr>
            <a:endParaRPr lang="en-US"/>
          </a:p>
        </c:txPr>
        <c:crossAx val="181573120"/>
        <c:crosses val="autoZero"/>
        <c:crossBetween val="between"/>
      </c:valAx>
      <c:valAx>
        <c:axId val="63097664"/>
        <c:scaling>
          <c:orientation val="minMax"/>
        </c:scaling>
        <c:delete val="0"/>
        <c:axPos val="r"/>
        <c:title>
          <c:tx>
            <c:rich>
              <a:bodyPr rot="-5400000" vert="horz"/>
              <a:lstStyle/>
              <a:p>
                <a:pPr>
                  <a:defRPr sz="1400"/>
                </a:pPr>
                <a:r>
                  <a:rPr lang="en-US" sz="1400"/>
                  <a:t>%, mmHg</a:t>
                </a:r>
              </a:p>
            </c:rich>
          </c:tx>
          <c:overlay val="0"/>
        </c:title>
        <c:numFmt formatCode="0.0" sourceLinked="1"/>
        <c:majorTickMark val="out"/>
        <c:minorTickMark val="none"/>
        <c:tickLblPos val="nextTo"/>
        <c:crossAx val="181573632"/>
        <c:crosses val="max"/>
        <c:crossBetween val="between"/>
      </c:valAx>
      <c:catAx>
        <c:axId val="181573632"/>
        <c:scaling>
          <c:orientation val="minMax"/>
        </c:scaling>
        <c:delete val="1"/>
        <c:axPos val="b"/>
        <c:majorTickMark val="out"/>
        <c:minorTickMark val="none"/>
        <c:tickLblPos val="nextTo"/>
        <c:crossAx val="63097664"/>
        <c:crosses val="autoZero"/>
        <c:auto val="1"/>
        <c:lblAlgn val="ctr"/>
        <c:lblOffset val="100"/>
        <c:noMultiLvlLbl val="0"/>
      </c:catAx>
    </c:plotArea>
    <c:legend>
      <c:legendPos val="r"/>
      <c:layout>
        <c:manualLayout>
          <c:xMode val="edge"/>
          <c:yMode val="edge"/>
          <c:x val="0.79061684416046851"/>
          <c:y val="0.28614354240202733"/>
          <c:w val="0.20332502500033703"/>
          <c:h val="0.3530866478286609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8491</TotalTime>
  <Pages>11</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Joe Colombo</cp:lastModifiedBy>
  <cp:revision>22</cp:revision>
  <dcterms:created xsi:type="dcterms:W3CDTF">2020-12-01T21:47:00Z</dcterms:created>
  <dcterms:modified xsi:type="dcterms:W3CDTF">2022-11-15T17:19:00Z</dcterms:modified>
</cp:coreProperties>
</file>